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E3" w:rsidRDefault="00BA1F7B" w:rsidP="00BA1F7B">
      <w:pPr>
        <w:jc w:val="both"/>
        <w:rPr>
          <w:rFonts w:ascii="Times New Roman" w:hAnsi="Times New Roman" w:cs="Times New Roman"/>
          <w:sz w:val="28"/>
          <w:szCs w:val="28"/>
        </w:rPr>
      </w:pPr>
      <w:r>
        <w:rPr>
          <w:rFonts w:ascii="Times New Roman" w:hAnsi="Times New Roman" w:cs="Times New Roman"/>
          <w:sz w:val="28"/>
          <w:szCs w:val="28"/>
        </w:rPr>
        <w:t>15. CÁC PHƯƠNG PHÁP TRUYỀN ĐỘNG THAY THẾ</w:t>
      </w:r>
    </w:p>
    <w:p w:rsidR="00BA1F7B" w:rsidRDefault="00BA1F7B" w:rsidP="00BA1F7B">
      <w:pPr>
        <w:jc w:val="both"/>
        <w:rPr>
          <w:rFonts w:ascii="Times New Roman" w:hAnsi="Times New Roman" w:cs="Times New Roman"/>
          <w:sz w:val="28"/>
          <w:szCs w:val="28"/>
        </w:rPr>
      </w:pPr>
      <w:r>
        <w:rPr>
          <w:rFonts w:ascii="Times New Roman" w:hAnsi="Times New Roman" w:cs="Times New Roman"/>
          <w:sz w:val="28"/>
          <w:szCs w:val="28"/>
        </w:rPr>
        <w:t>Các giải pháp truyền động thay thế là các giải pháp truyền động:</w:t>
      </w:r>
    </w:p>
    <w:p w:rsidR="00BA1F7B" w:rsidRDefault="00BA1F7B"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Có thể áp dụng trong động cơ đốt trong thông thường bằng nhiên liệu thay thế, thí dụ như diesel sinh học (metyl este của dầu hạt cỉa), khí thiên nhiên hay khí hydro.</w:t>
      </w:r>
    </w:p>
    <w:p w:rsidR="00BA1F7B" w:rsidRDefault="00BA1F7B"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Kiểu truyền động thay thế dự kiến. thí dụ như truyền động bằng pin nhiên liệu.</w:t>
      </w:r>
    </w:p>
    <w:tbl>
      <w:tblPr>
        <w:tblStyle w:val="TableGrid"/>
        <w:tblW w:w="0" w:type="auto"/>
        <w:tblInd w:w="720" w:type="dxa"/>
        <w:tblLook w:val="04A0" w:firstRow="1" w:lastRow="0" w:firstColumn="1" w:lastColumn="0" w:noHBand="0" w:noVBand="1"/>
      </w:tblPr>
      <w:tblGrid>
        <w:gridCol w:w="8851"/>
      </w:tblGrid>
      <w:tr w:rsidR="00BA1F7B" w:rsidTr="00BA1F7B">
        <w:tc>
          <w:tcPr>
            <w:tcW w:w="9571" w:type="dxa"/>
          </w:tcPr>
          <w:p w:rsidR="00BA1F7B" w:rsidRDefault="00BA1F7B" w:rsidP="00BA1F7B">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Các giải pháp truyền động thay thế có mục tiêu nhằm giảm sử tiêu thụ nguồn năng lượng hóa thạch và giảm thiểu phát thải ô nhiễm và tiếng ồn.</w:t>
            </w:r>
          </w:p>
        </w:tc>
      </w:tr>
    </w:tbl>
    <w:p w:rsidR="00BA1F7B" w:rsidRPr="00C000F5" w:rsidRDefault="00BA1F7B" w:rsidP="00BA1F7B">
      <w:pPr>
        <w:pStyle w:val="ListParagraph"/>
        <w:spacing w:before="60" w:after="60"/>
        <w:ind w:hanging="720"/>
        <w:jc w:val="both"/>
        <w:rPr>
          <w:rFonts w:ascii="Times New Roman" w:hAnsi="Times New Roman" w:cs="Times New Roman"/>
          <w:b/>
          <w:sz w:val="28"/>
          <w:szCs w:val="28"/>
        </w:rPr>
      </w:pPr>
      <w:r w:rsidRPr="00C000F5">
        <w:rPr>
          <w:rFonts w:ascii="Times New Roman" w:hAnsi="Times New Roman" w:cs="Times New Roman"/>
          <w:b/>
          <w:sz w:val="28"/>
          <w:szCs w:val="28"/>
        </w:rPr>
        <w:t>15.1 Nguồn năng lượng thay thế.</w:t>
      </w:r>
    </w:p>
    <w:p w:rsidR="00BA1F7B" w:rsidRDefault="00C000F5" w:rsidP="00C000F5">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Chúng bao gồm các nguồn năng lượng có hạn và / hoặc tái tạo được ( hình 1).</w:t>
      </w:r>
    </w:p>
    <w:p w:rsidR="00C000F5" w:rsidRPr="00C000F5" w:rsidRDefault="00C000F5" w:rsidP="00C000F5">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Ngoài nhiên liệu xăng hay diesel được sản xuất từ các nguồn năng lượng đang cạn kiệt dần, các loại nhiên liệu hoặc các nguồn năng lượng thay thế sau đây có thể được sử dụng:</w:t>
      </w:r>
    </w:p>
    <w:p w:rsidR="00BA1F7B"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Khí thiên nhiên</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Methanol </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Năng lượng điện</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Khí hydro</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Nhiên liệu từ sinh khối</w:t>
      </w:r>
    </w:p>
    <w:p w:rsidR="00C000F5"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thien nhiên cũng có thể được sử dụng để sản xuất nhiên liệu diesel tổng hộp. Các nhiên liệu này có hàm lượng lưu huỳnh và hợp chất thơm giảm thiểu. Chất lượng kh1i thải của động cơ diesel được cải thiện, vì không những khối lượng hạt mà cả lượng khí thải NO</w:t>
      </w:r>
      <w:r>
        <w:rPr>
          <w:rFonts w:ascii="Times New Roman" w:hAnsi="Times New Roman" w:cs="Times New Roman"/>
          <w:sz w:val="28"/>
          <w:szCs w:val="28"/>
          <w:vertAlign w:val="subscript"/>
        </w:rPr>
        <w:t>x</w:t>
      </w:r>
      <w:r>
        <w:rPr>
          <w:rFonts w:ascii="Times New Roman" w:hAnsi="Times New Roman" w:cs="Times New Roman"/>
          <w:sz w:val="28"/>
          <w:szCs w:val="28"/>
        </w:rPr>
        <w:t xml:space="preserve"> đều được giảm.</w:t>
      </w:r>
    </w:p>
    <w:p w:rsidR="005E6AAF" w:rsidRDefault="005E6AAF" w:rsidP="00C000F5">
      <w:pPr>
        <w:spacing w:before="60" w:after="60"/>
        <w:ind w:left="360" w:firstLine="207"/>
        <w:jc w:val="both"/>
        <w:rPr>
          <w:rFonts w:ascii="Times New Roman" w:hAnsi="Times New Roman" w:cs="Times New Roman"/>
          <w:sz w:val="28"/>
          <w:szCs w:val="28"/>
        </w:rPr>
      </w:pPr>
      <w:r w:rsidRPr="005E6AAF">
        <w:rPr>
          <w:rFonts w:ascii="Times New Roman" w:hAnsi="Times New Roman" w:cs="Times New Roman"/>
          <w:sz w:val="28"/>
          <w:szCs w:val="28"/>
          <w:highlight w:val="yellow"/>
        </w:rPr>
        <w:t>Hình 1</w:t>
      </w:r>
    </w:p>
    <w:p w:rsidR="005E6AAF"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thiên nhiên là nguồn nhiên liệu hóa thạch có thành phần chủ yếu là khí methan (CH</w:t>
      </w:r>
      <w:r>
        <w:rPr>
          <w:rFonts w:ascii="Times New Roman" w:hAnsi="Times New Roman" w:cs="Times New Roman"/>
          <w:sz w:val="28"/>
          <w:szCs w:val="28"/>
          <w:vertAlign w:val="subscript"/>
        </w:rPr>
        <w:t>4</w:t>
      </w:r>
      <w:r>
        <w:rPr>
          <w:rFonts w:ascii="Times New Roman" w:hAnsi="Times New Roman" w:cs="Times New Roman"/>
          <w:sz w:val="28"/>
          <w:szCs w:val="28"/>
        </w:rPr>
        <w:t>). Tùy vào khu vực khai thác, hàm lượng methan trong khoảng 80% đến 99%, còn lại là khí carbonuc, nitơ và hydrocarbon chất lượng thấp.</w:t>
      </w:r>
    </w:p>
    <w:p w:rsidR="005E6AAF"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thiên nhiên có thể được trữ trong xe dưới dạng chất lỏng ở -162</w:t>
      </w:r>
      <w:r>
        <w:rPr>
          <w:rFonts w:ascii="Times New Roman" w:hAnsi="Times New Roman" w:cs="Times New Roman"/>
          <w:sz w:val="28"/>
          <w:szCs w:val="28"/>
          <w:vertAlign w:val="superscript"/>
        </w:rPr>
        <w:t>0</w:t>
      </w:r>
      <w:r>
        <w:rPr>
          <w:rFonts w:ascii="Times New Roman" w:hAnsi="Times New Roman" w:cs="Times New Roman"/>
          <w:sz w:val="28"/>
          <w:szCs w:val="28"/>
        </w:rPr>
        <w:t>C như LNG (Liquified Matural Gas = khí thiên nhiên hóa lỏng)</w:t>
      </w:r>
      <w:r w:rsidR="006B2F14">
        <w:rPr>
          <w:rFonts w:ascii="Times New Roman" w:hAnsi="Times New Roman" w:cs="Times New Roman"/>
          <w:sz w:val="28"/>
          <w:szCs w:val="28"/>
        </w:rPr>
        <w:t xml:space="preserve"> hoặc dưới dạng khí nén ở áp suất lên đến 200 bar như CNG ( Compressed Matural Gas = khí thiên nhiên nén). Vì chi phí lưu trữ dưới dạng lỏng cao nên khí thiên nhiên được us73 dụng ở dạng nén.</w:t>
      </w:r>
    </w:p>
    <w:p w:rsidR="006B2F14" w:rsidRDefault="006B2F14"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Tính chống kích nổ cao của khí thiên nhiên ( khoảng 140 RON) cho phép đạt tỷ lệ nén khoảng 13:1. Tuy nhiên, lợi thế này không được khai thách trong động cơ sử dụng kết hợp hai loại nhiên liệu. Thí dụ như khi kết hợp sử dụng xăng và khí đốt thiên nhiên thì tỷ lệ nén phải được điều chỉnh cho chế độ sử dụng xăng.</w:t>
      </w:r>
    </w:p>
    <w:p w:rsidR="006B2F14" w:rsidRPr="005E6AAF" w:rsidRDefault="006B2F14" w:rsidP="00C000F5">
      <w:pPr>
        <w:spacing w:before="60" w:after="60"/>
        <w:ind w:left="360" w:firstLine="207"/>
        <w:jc w:val="both"/>
        <w:rPr>
          <w:rFonts w:ascii="Times New Roman" w:hAnsi="Times New Roman" w:cs="Times New Roman"/>
          <w:sz w:val="28"/>
          <w:szCs w:val="28"/>
        </w:rPr>
      </w:pPr>
      <w:r w:rsidRPr="00867477">
        <w:rPr>
          <w:rFonts w:ascii="Times New Roman" w:hAnsi="Times New Roman" w:cs="Times New Roman"/>
          <w:b/>
          <w:sz w:val="28"/>
          <w:szCs w:val="28"/>
        </w:rPr>
        <w:lastRenderedPageBreak/>
        <w:t>Ưu điểm của động cơ sử dụng khí thiên nhiên</w:t>
      </w:r>
      <w:r>
        <w:rPr>
          <w:rFonts w:ascii="Times New Roman" w:hAnsi="Times New Roman" w:cs="Times New Roman"/>
          <w:sz w:val="28"/>
          <w:szCs w:val="28"/>
        </w:rPr>
        <w:t xml:space="preserve"> so với xăng và diesel:</w:t>
      </w:r>
    </w:p>
    <w:p w:rsidR="00C000F5"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Hệ số tỷ lượng 17,2:1 dẫn đến khối lượng nhiên liệu nhỏ và do đó hiệu suất động cơ thấp hơn</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Chi phí lưu trữ khí thiên nhiên cao</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Tầm chạy xa ngắn hơn với cùng một dinh tích bình nhiên liệu</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Cần mở rộng các quy định an toàn liên quan đến vận hành, bảo dưỡng và sửa chữa xe sử dụng khí đốt.</w:t>
      </w:r>
    </w:p>
    <w:p w:rsidR="00867477" w:rsidRDefault="00867477"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b/>
          <w:sz w:val="28"/>
          <w:szCs w:val="28"/>
        </w:rPr>
        <w:t>Cấu tạo</w:t>
      </w:r>
      <w:r>
        <w:rPr>
          <w:rFonts w:ascii="Times New Roman" w:hAnsi="Times New Roman" w:cs="Times New Roman"/>
          <w:sz w:val="28"/>
          <w:szCs w:val="28"/>
        </w:rPr>
        <w:t>. Động cơ kh1i thiên nhiên thưởng được sử dụng kết hợp với việc vận hành bằng xăng trong động cơ Otto (còn gọi là động cơ hai nhiên liệu). Để đạt được mục đích này, nhiều bộ phận phải được lắp đặ</w:t>
      </w:r>
      <w:r w:rsidR="0077684C">
        <w:rPr>
          <w:rFonts w:ascii="Times New Roman" w:hAnsi="Times New Roman" w:cs="Times New Roman"/>
          <w:sz w:val="28"/>
          <w:szCs w:val="28"/>
        </w:rPr>
        <w:t>t thêm trong xe ( hìn</w:t>
      </w:r>
      <w:r>
        <w:rPr>
          <w:rFonts w:ascii="Times New Roman" w:hAnsi="Times New Roman" w:cs="Times New Roman"/>
          <w:sz w:val="28"/>
          <w:szCs w:val="28"/>
        </w:rPr>
        <w:t>h1).</w:t>
      </w:r>
    </w:p>
    <w:p w:rsidR="0077684C" w:rsidRDefault="0077684C"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sz w:val="28"/>
          <w:szCs w:val="28"/>
          <w:highlight w:val="yellow"/>
        </w:rPr>
        <w:t>Hình 1</w:t>
      </w:r>
    </w:p>
    <w:p w:rsidR="00867477" w:rsidRDefault="00867477"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b/>
          <w:sz w:val="28"/>
          <w:szCs w:val="28"/>
        </w:rPr>
        <w:t>Nguyên lý hoạt động</w:t>
      </w:r>
      <w:r>
        <w:rPr>
          <w:rFonts w:ascii="Times New Roman" w:hAnsi="Times New Roman" w:cs="Times New Roman"/>
          <w:sz w:val="28"/>
          <w:szCs w:val="28"/>
        </w:rPr>
        <w:t>. Khí thiên nhiên trữ trong bình chứa ở áp suất khoảng 200 bar được dẫn đến bộ điều khiển  khí và được giảm áp qua nhiều cấp xuống còn khoảng 9 bar. Các van phun trong đường ống nạp được bộ điều khiển kích hoạt theo nhu cầu và mở ra. Khí hòa trộn với không khí được hút vào, tạo thành hỗn hợp khí – không khí</w:t>
      </w:r>
      <w:r w:rsidR="00A328E6">
        <w:rPr>
          <w:rFonts w:ascii="Times New Roman" w:hAnsi="Times New Roman" w:cs="Times New Roman"/>
          <w:sz w:val="28"/>
          <w:szCs w:val="28"/>
        </w:rPr>
        <w:t xml:space="preserve"> và </w:t>
      </w:r>
      <w:r w:rsidR="0077684C">
        <w:rPr>
          <w:rFonts w:ascii="Times New Roman" w:hAnsi="Times New Roman" w:cs="Times New Roman"/>
          <w:sz w:val="28"/>
          <w:szCs w:val="28"/>
        </w:rPr>
        <w:t>được dẫn vào buồng cháy.</w:t>
      </w:r>
    </w:p>
    <w:p w:rsidR="0077684C" w:rsidRPr="00867477" w:rsidRDefault="0077684C" w:rsidP="0086747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biện pháp an toàn. Vận hành với khí thiên nhiên có thể gây nguy hiểm cho môi trường, thí dụ việc tràn khí không kiểm soát được hay nguy cơ nổ do áp suất tăng. Vì lý do này, những động cơ này dùng khí thiên nhiên được trang bị một số biện pháp an toàn khác nhau.</w:t>
      </w:r>
    </w:p>
    <w:p w:rsidR="00867477"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Van một chiều</w:t>
      </w:r>
      <w:r>
        <w:rPr>
          <w:rFonts w:ascii="Times New Roman" w:hAnsi="Times New Roman" w:cs="Times New Roman"/>
          <w:sz w:val="28"/>
          <w:szCs w:val="28"/>
        </w:rPr>
        <w:t xml:space="preserve"> được lắp đặt trong ống nạp khí và ở van khóa bình chứa, có tác dụng ngăn chặn sự chảy ngược của khí qua van bình chứa.</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Vỏ bọc kín khí</w:t>
      </w:r>
      <w:r>
        <w:rPr>
          <w:rFonts w:ascii="Times New Roman" w:hAnsi="Times New Roman" w:cs="Times New Roman"/>
          <w:sz w:val="28"/>
          <w:szCs w:val="28"/>
        </w:rPr>
        <w:t xml:space="preserve"> bao quanh các ống dẫn và các chi tiết được lắp đặt bên trong xe</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Nối kết bằng ốc vít</w:t>
      </w:r>
      <w:r>
        <w:rPr>
          <w:rFonts w:ascii="Times New Roman" w:hAnsi="Times New Roman" w:cs="Times New Roman"/>
          <w:sz w:val="28"/>
          <w:szCs w:val="28"/>
        </w:rPr>
        <w:t>. Chúng được thiết kế như các nối kết ốc vít vòng kẹp đôi.</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Bình chứa khí thiên nhiên</w:t>
      </w:r>
      <w:r>
        <w:rPr>
          <w:rFonts w:ascii="Times New Roman" w:hAnsi="Times New Roman" w:cs="Times New Roman"/>
          <w:sz w:val="28"/>
          <w:szCs w:val="28"/>
        </w:rPr>
        <w:t xml:space="preserve"> được chế tạo bằng thép hoặc chất dẻo gia cố bằng sợi carbon (CFRP – </w:t>
      </w:r>
      <w:r w:rsidRPr="0077684C">
        <w:rPr>
          <w:rFonts w:ascii="Times New Roman" w:hAnsi="Times New Roman" w:cs="Times New Roman"/>
          <w:b/>
          <w:sz w:val="28"/>
          <w:szCs w:val="28"/>
        </w:rPr>
        <w:t>C</w:t>
      </w:r>
      <w:r>
        <w:rPr>
          <w:rFonts w:ascii="Times New Roman" w:hAnsi="Times New Roman" w:cs="Times New Roman"/>
          <w:sz w:val="28"/>
          <w:szCs w:val="28"/>
        </w:rPr>
        <w:t xml:space="preserve">arbon </w:t>
      </w:r>
      <w:r w:rsidRPr="0077684C">
        <w:rPr>
          <w:rFonts w:ascii="Times New Roman" w:hAnsi="Times New Roman" w:cs="Times New Roman"/>
          <w:b/>
          <w:sz w:val="28"/>
          <w:szCs w:val="28"/>
        </w:rPr>
        <w:t>F</w:t>
      </w:r>
      <w:r>
        <w:rPr>
          <w:rFonts w:ascii="Times New Roman" w:hAnsi="Times New Roman" w:cs="Times New Roman"/>
          <w:sz w:val="28"/>
          <w:szCs w:val="28"/>
        </w:rPr>
        <w:t xml:space="preserve">iber </w:t>
      </w:r>
      <w:r w:rsidRPr="0077684C">
        <w:rPr>
          <w:rFonts w:ascii="Times New Roman" w:hAnsi="Times New Roman" w:cs="Times New Roman"/>
          <w:b/>
          <w:sz w:val="28"/>
          <w:szCs w:val="28"/>
        </w:rPr>
        <w:t>R</w:t>
      </w:r>
      <w:r>
        <w:rPr>
          <w:rFonts w:ascii="Times New Roman" w:hAnsi="Times New Roman" w:cs="Times New Roman"/>
          <w:sz w:val="28"/>
          <w:szCs w:val="28"/>
        </w:rPr>
        <w:t xml:space="preserve">einforced </w:t>
      </w:r>
      <w:r w:rsidRPr="0077684C">
        <w:rPr>
          <w:rFonts w:ascii="Times New Roman" w:hAnsi="Times New Roman" w:cs="Times New Roman"/>
          <w:b/>
          <w:sz w:val="28"/>
          <w:szCs w:val="28"/>
        </w:rPr>
        <w:t>P</w:t>
      </w:r>
      <w:r>
        <w:rPr>
          <w:rFonts w:ascii="Times New Roman" w:hAnsi="Times New Roman" w:cs="Times New Roman"/>
          <w:sz w:val="28"/>
          <w:szCs w:val="28"/>
        </w:rPr>
        <w:t>lastic). Mỗi bình chứa được lắp vào xe bằng hai vòng kẹp. Áp suất làm vỡ bình vào khoảng 400 bar ( bình thép) hoặc 500 bar ( bình CFRP).</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Cầu chì nóng chảy và cầu chì nhiệt ở bình chứa thiên nhiên </w:t>
      </w:r>
      <w:r>
        <w:rPr>
          <w:rFonts w:ascii="Times New Roman" w:hAnsi="Times New Roman" w:cs="Times New Roman"/>
          <w:sz w:val="28"/>
          <w:szCs w:val="28"/>
        </w:rPr>
        <w:t>ngăn chặn quá áp tải khi có hỏa hoạn và do đó làm nổ bình chứa.</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Bộ giới hạn lưu lượng dòng chảy </w:t>
      </w:r>
      <w:r>
        <w:rPr>
          <w:rFonts w:ascii="Times New Roman" w:hAnsi="Times New Roman" w:cs="Times New Roman"/>
          <w:sz w:val="28"/>
          <w:szCs w:val="28"/>
        </w:rPr>
        <w:t xml:space="preserve"> dùng để ngăn chặn sự xả hết khi bất ngờ ở bình chứa do vỡ ống dẫn.</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Van khóa điện từ </w:t>
      </w:r>
      <w:r>
        <w:rPr>
          <w:rFonts w:ascii="Times New Roman" w:hAnsi="Times New Roman" w:cs="Times New Roman"/>
          <w:sz w:val="28"/>
          <w:szCs w:val="28"/>
        </w:rPr>
        <w:t xml:space="preserve"> đặt ở bình chứa khí thiên nhiên. Van này đóng lại khi chuyển qua chế độ vận hành bằng xăng, khi mất điện, khi động cơ đứng yên </w:t>
      </w:r>
      <w:r>
        <w:rPr>
          <w:rFonts w:ascii="Times New Roman" w:hAnsi="Times New Roman" w:cs="Times New Roman"/>
          <w:sz w:val="28"/>
          <w:szCs w:val="28"/>
        </w:rPr>
        <w:lastRenderedPageBreak/>
        <w:t>hoặc khi gặp tai nạn. Một van khóa điện từ khác cũng được lắp đặt ở bộ chỉnh áp</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Ống dẫn khí mềm </w:t>
      </w:r>
      <w:r>
        <w:rPr>
          <w:rFonts w:ascii="Times New Roman" w:hAnsi="Times New Roman" w:cs="Times New Roman"/>
          <w:sz w:val="28"/>
          <w:szCs w:val="28"/>
        </w:rPr>
        <w:t xml:space="preserve"> có nhiệm vụ ngăn chặn ống vỡ do dao động tại phía áp suất thấp, nghỉa là giữa bộ điều áp và van phun khí vào.</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Bộ điều chỉnh quá áp </w:t>
      </w:r>
      <w:r>
        <w:rPr>
          <w:rFonts w:ascii="Times New Roman" w:hAnsi="Times New Roman" w:cs="Times New Roman"/>
          <w:sz w:val="28"/>
          <w:szCs w:val="28"/>
        </w:rPr>
        <w:t xml:space="preserve"> được gắn với bộ điều áp và bảo vệ bên áp suất thấp tránh quá áp.</w:t>
      </w:r>
    </w:p>
    <w:tbl>
      <w:tblPr>
        <w:tblStyle w:val="TableGrid"/>
        <w:tblW w:w="0" w:type="auto"/>
        <w:tblInd w:w="720" w:type="dxa"/>
        <w:tblLook w:val="04A0" w:firstRow="1" w:lastRow="0" w:firstColumn="1" w:lastColumn="0" w:noHBand="0" w:noVBand="1"/>
      </w:tblPr>
      <w:tblGrid>
        <w:gridCol w:w="8851"/>
      </w:tblGrid>
      <w:tr w:rsidR="0077684C" w:rsidTr="0077684C">
        <w:tc>
          <w:tcPr>
            <w:tcW w:w="9571" w:type="dxa"/>
          </w:tcPr>
          <w:p w:rsidR="0077684C" w:rsidRDefault="00097C92" w:rsidP="0077684C">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CHỈ DẪN CƠ XƯỞNG</w:t>
            </w:r>
          </w:p>
          <w:p w:rsidR="00097C92" w:rsidRDefault="00097C92" w:rsidP="0077684C">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Việc kiểm tra lắp đặt hệ thống khí (GSP) phải được thực hiện sau khi lắp đặt hệ thống khí. Xưởng chỉ có thể thực hiện việc kiểm tra GSP khi hệ thống khí được hci1nh xưởng này lắp đặt.</w:t>
            </w:r>
          </w:p>
          <w:p w:rsidR="00097C92" w:rsidRDefault="00097C92" w:rsidP="00097C92">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Việc kiểm tra định kỳ hệ thống khí (GAP) phải được thực hiện sau một sự kiện đặc biệt mà sự an toàn của hệ thống có thể bị ảnh hưởng, thí dụ như tai nạn, và kết hơp với việc tổng kiểm tra theo quy định ( ở Đức là §29 StVZO). Các bộ phận phải được kiểm tra bằng mắt, kiểm tra chức năng và độ kín.</w:t>
            </w:r>
          </w:p>
        </w:tc>
      </w:tr>
    </w:tbl>
    <w:p w:rsidR="0077684C" w:rsidRPr="00097C92" w:rsidRDefault="00097C92" w:rsidP="00097C92">
      <w:pPr>
        <w:spacing w:before="60" w:after="60"/>
        <w:jc w:val="both"/>
        <w:rPr>
          <w:rFonts w:ascii="Times New Roman" w:hAnsi="Times New Roman" w:cs="Times New Roman"/>
          <w:b/>
          <w:sz w:val="28"/>
          <w:szCs w:val="28"/>
        </w:rPr>
      </w:pPr>
      <w:r w:rsidRPr="00097C92">
        <w:rPr>
          <w:rFonts w:ascii="Times New Roman" w:hAnsi="Times New Roman" w:cs="Times New Roman"/>
          <w:b/>
          <w:sz w:val="28"/>
          <w:szCs w:val="28"/>
        </w:rPr>
        <w:t>15.3 Động cơ vận hành bằng khí hóa lỏng</w:t>
      </w:r>
    </w:p>
    <w:p w:rsidR="00097C92" w:rsidRDefault="00097C92" w:rsidP="00097C92">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Khí </w:t>
      </w:r>
      <w:r w:rsidR="0084156D">
        <w:rPr>
          <w:rFonts w:ascii="Times New Roman" w:hAnsi="Times New Roman" w:cs="Times New Roman"/>
          <w:sz w:val="28"/>
          <w:szCs w:val="28"/>
        </w:rPr>
        <w:t>hóa lỏng hay LPG là hỗn hợp của propan và bu-tan. Khí hóa lỏng còn gọi là Autogas. Nếu được sửa đổi thích hợp, xe cơ giới với động cơ Otto có thể vận hành được bằng Autogas.</w:t>
      </w:r>
    </w:p>
    <w:p w:rsidR="0084156D" w:rsidRDefault="0084156D" w:rsidP="00097C92">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Tương tự như khí thiên nhiên, khí hóa lỏng có ưu điểm là đốt chát tốt và ít phát thải ô nhiễm. Khuyết điểm là lượng tiêu thụ nhiên liệu thự tế cao hơn khoảng 10% đến 20% so với vận hành bằng xăng.</w:t>
      </w:r>
    </w:p>
    <w:p w:rsidR="0084156D" w:rsidRDefault="0084156D"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Cấu tạo</w:t>
      </w:r>
      <w:r>
        <w:rPr>
          <w:rFonts w:ascii="Times New Roman" w:hAnsi="Times New Roman" w:cs="Times New Roman"/>
          <w:sz w:val="28"/>
          <w:szCs w:val="28"/>
        </w:rPr>
        <w:t>. Truyền động bằng khí hóa lỏng thường được sử dụng kết hợp với việc sử dụng xăng trong động cơ</w:t>
      </w:r>
      <w:r w:rsidR="00886037">
        <w:rPr>
          <w:rFonts w:ascii="Times New Roman" w:hAnsi="Times New Roman" w:cs="Times New Roman"/>
          <w:sz w:val="28"/>
          <w:szCs w:val="28"/>
        </w:rPr>
        <w:t xml:space="preserve"> Otto ( động cơ hai nhiên liệu). Để đạt được điều này, các bộ phận khác nhau phải được lắp đặt thêm trong xe. Về cơ bản, động cơ xăng có thể được chuyển đổi thành động cơ sử dụng khí hóa lỏng.</w:t>
      </w:r>
    </w:p>
    <w:p w:rsidR="00886037"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Nguyên lý hoạt động</w:t>
      </w:r>
      <w:r>
        <w:rPr>
          <w:rFonts w:ascii="Times New Roman" w:hAnsi="Times New Roman" w:cs="Times New Roman"/>
          <w:sz w:val="28"/>
          <w:szCs w:val="28"/>
        </w:rPr>
        <w:t>. Khí hóa lỏng dưới áp suất cao trong bình chứa đi qua thiết bị hóa hơi và đến bộ phận phân phối khí (Hình 1). Các vòi phun khí trong ống nạp được bộ điều khiển kích hoạt theo nhu cầu và mở ra. Khí hòa trộn với không khí được hút vào, tạo thành hỗn hợp khí – không khí và sau đó được dẫn vào buồng cháy.</w:t>
      </w:r>
    </w:p>
    <w:p w:rsidR="00886037"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Bình chứa khí hóa lỏng</w:t>
      </w:r>
      <w:r>
        <w:rPr>
          <w:rFonts w:ascii="Times New Roman" w:hAnsi="Times New Roman" w:cs="Times New Roman"/>
          <w:sz w:val="28"/>
          <w:szCs w:val="28"/>
        </w:rPr>
        <w:t>. Khí hóa lỏng được trữ trong bình chứa ở áp suất khoảng 10 bar. Cảm biến cơ học cho mức nạp sẽ chấm dứt quá trình nạp khí vào bình chứa khi mức dung tích nạp đạt khoảng 80%. Dung tích còn lại trong bình chứa được sử dụng như một đệm khi cần thiết để bù trừ cho sự giãn nở của khí hóa lỏng khi nhiệt độ thay đổi. Khi trang bị thêm hệ thống khí hóa lỏng, bình chứa thưởng được lắp đặt trong hốc đặt bánh xe dự phòng. Ở bên trên bình chứa có lắp van an toàn. Van này chỉ mở ra ở áp suất khoảng 30 bar.</w:t>
      </w:r>
    </w:p>
    <w:p w:rsidR="00886037" w:rsidRPr="00097C92"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Bộ điều khiển điện tử</w:t>
      </w:r>
      <w:r>
        <w:rPr>
          <w:rFonts w:ascii="Times New Roman" w:hAnsi="Times New Roman" w:cs="Times New Roman"/>
          <w:sz w:val="28"/>
          <w:szCs w:val="28"/>
        </w:rPr>
        <w:t>. Bộ điều khiển này xử lý các thông tin sau:</w:t>
      </w:r>
    </w:p>
    <w:p w:rsidR="0077684C"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Nhiệt độ bộ hóa hơi/ bộ điều áp</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Áp suất ống nạp/ áp suất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ống phân phối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Điều chỉnh thời gian phun, van phun xăng</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Tín hiệu cảm biến oxy</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Tốc độ quay</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Công tắc chuyển đổi xăng/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Chỉ báo bình chứa</w:t>
      </w:r>
    </w:p>
    <w:p w:rsidR="00886037" w:rsidRDefault="00886037"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khiển điện tử điều khiển van điện tử theo các tín hiệu cảm biến. Đại lượng điều chỉnh chính là thời điểm và thời gian phun cho việc phun xăng được định trước bởi bộ điều khiển động cơ. Để thực hiện việc này, các đường truyền điều khiển hoặc tín hiệu được đưa đến các van phun thông qua bộ điều khiển khí.</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1</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phận này tính toán các thông số tương ứng cho việc điều khiển các vòi phun dựa vào thời điểm và thời lượng phun được xác định bởi bộ điều khiển động cơ. Bộ điều khiển cho hệ thống khí cũng được tích hợp hệ thống chẩn đoán.</w:t>
      </w:r>
    </w:p>
    <w:p w:rsidR="00B97BCB" w:rsidRDefault="00B97BCB"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Cảm biến áp suất</w:t>
      </w:r>
      <w:r>
        <w:rPr>
          <w:rFonts w:ascii="Times New Roman" w:hAnsi="Times New Roman" w:cs="Times New Roman"/>
          <w:sz w:val="28"/>
          <w:szCs w:val="28"/>
        </w:rPr>
        <w:t>. Cảm biến này gửi đến bộ phận điều khiển khí thông tin về độ chênh lệch áp suất giữa áp suất chân không trong ống nạp khí và áp suất khí, nhờ đó có thể định lượng một cách chính xác lượng khí.</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phận phân phối khí ( hình 1) có nhiệm vụ phân phối khí cao áp đến các van điện tử. Các van này được điều khiển từ bộ điều khiển của hệ thống khí cho mỗi xilanh. Khi thoát khỏi bộ phận phân phối và đi vào trong đường hút khí của động cơ thông qua các vòi phun đã đượ hiệu chỉnh.</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1</w:t>
      </w:r>
    </w:p>
    <w:p w:rsidR="00B97BCB" w:rsidRDefault="00B97BCB"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Bộ hóa hơi/ bộ điều áp</w:t>
      </w:r>
      <w:r>
        <w:rPr>
          <w:rFonts w:ascii="Times New Roman" w:hAnsi="Times New Roman" w:cs="Times New Roman"/>
          <w:sz w:val="28"/>
          <w:szCs w:val="28"/>
        </w:rPr>
        <w:t>. Bộ hóa hơi có nhiệm vụ chuyển hóa khí cao áp từ trạng thái lỏng sang trạng thái khí. Để các bộ hóa hơi không bị đóng băng, nó phải được làm nóng. Điều này thường được thực hiện bởi nhiệt của động cơ thông qua mộ đầu nối với hệ thống làm mát. Trong một vài hệ thống, người ta sử dụng bộ gia nhiệt dùng điện.</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2</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áp cung cấp cho các vòi phun</w:t>
      </w:r>
      <w:r w:rsidR="00301862">
        <w:rPr>
          <w:rFonts w:ascii="Times New Roman" w:hAnsi="Times New Roman" w:cs="Times New Roman"/>
          <w:sz w:val="28"/>
          <w:szCs w:val="28"/>
        </w:rPr>
        <w:t xml:space="preserve"> một áp suất cố định khoảng 1 bar. Nó có một đầu nối áp suất chân không từ ống nạp</w:t>
      </w:r>
      <w:r w:rsidR="00887429">
        <w:rPr>
          <w:rFonts w:ascii="Times New Roman" w:hAnsi="Times New Roman" w:cs="Times New Roman"/>
          <w:sz w:val="28"/>
          <w:szCs w:val="28"/>
        </w:rPr>
        <w:t xml:space="preserve"> để có thể giữ cố định độ chênh lệch áp suất ở vòi phun khí so với áp suất ở ống nạp.</w:t>
      </w:r>
    </w:p>
    <w:p w:rsidR="00887429" w:rsidRDefault="00887429"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 xml:space="preserve">Bộ lọc khí khô </w:t>
      </w:r>
      <w:r>
        <w:rPr>
          <w:rFonts w:ascii="Times New Roman" w:hAnsi="Times New Roman" w:cs="Times New Roman"/>
          <w:sz w:val="28"/>
          <w:szCs w:val="28"/>
        </w:rPr>
        <w:t>có nhiệm vụ loại bỏ các tạp chất ra khỏi khí đã giản nở và được lắp đặt giữa bộ hóa hơi/ bộ chỉnh áp và bộ phận phân phối khí.</w:t>
      </w:r>
    </w:p>
    <w:p w:rsidR="00887429" w:rsidRDefault="00887429"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Chuyển đổi các loại xe có động cơ xăng phun trực tiếp</w:t>
      </w:r>
      <w:r>
        <w:rPr>
          <w:rFonts w:ascii="Times New Roman" w:hAnsi="Times New Roman" w:cs="Times New Roman"/>
          <w:sz w:val="28"/>
          <w:szCs w:val="28"/>
        </w:rPr>
        <w:t xml:space="preserve">. Động cơ xăng phun trực tiếp cơ bản không thích hợp cho việc chuyển đổi sang vận hành với khí </w:t>
      </w:r>
      <w:r>
        <w:rPr>
          <w:rFonts w:ascii="Times New Roman" w:hAnsi="Times New Roman" w:cs="Times New Roman"/>
          <w:sz w:val="28"/>
          <w:szCs w:val="28"/>
        </w:rPr>
        <w:lastRenderedPageBreak/>
        <w:t>hóa lỏng. Việc làm mát không đủ cho các van phun xăng trong khi vận hành với khí hóa lỏng sẽ làm hỏng van phun. Trong hệ thống hiện đang được phát triển cho động cơ xăng phun trực tiếp, người ta dự kiến phu nxa8ng gián đạon vào động cơ khi vận hành bằng khí hóa lỏng hoặc phun khí hóa lỏng qua van phun thông thường.</w:t>
      </w:r>
    </w:p>
    <w:tbl>
      <w:tblPr>
        <w:tblStyle w:val="TableGrid"/>
        <w:tblW w:w="0" w:type="auto"/>
        <w:tblLook w:val="04A0" w:firstRow="1" w:lastRow="0" w:firstColumn="1" w:lastColumn="0" w:noHBand="0" w:noVBand="1"/>
      </w:tblPr>
      <w:tblGrid>
        <w:gridCol w:w="9571"/>
      </w:tblGrid>
      <w:tr w:rsidR="00887429" w:rsidTr="00887429">
        <w:tc>
          <w:tcPr>
            <w:tcW w:w="9571" w:type="dxa"/>
          </w:tcPr>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Hiện nay các đầu nối với thùng chứa của các hệ thống xe sử dụng khí hóa lỏng ở Đức, Ý và Ha Lan được thiết kế khác nhau. Vì thế khi chạy xe ra nước ngoài phải mang theo các đầu chuyển đổi thích hợp.</w:t>
            </w:r>
          </w:p>
        </w:tc>
      </w:tr>
    </w:tbl>
    <w:p w:rsidR="00887429" w:rsidRDefault="00887429" w:rsidP="00886037">
      <w:pPr>
        <w:spacing w:before="60" w:after="60"/>
        <w:ind w:firstLine="567"/>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571"/>
      </w:tblGrid>
      <w:tr w:rsidR="00887429" w:rsidTr="00887429">
        <w:tc>
          <w:tcPr>
            <w:tcW w:w="9571" w:type="dxa"/>
          </w:tcPr>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887429" w:rsidRPr="002F5F22" w:rsidRDefault="00887429" w:rsidP="00886037">
            <w:pPr>
              <w:spacing w:before="60" w:after="60"/>
              <w:jc w:val="both"/>
              <w:rPr>
                <w:rFonts w:ascii="Times New Roman" w:hAnsi="Times New Roman" w:cs="Times New Roman"/>
                <w:b/>
                <w:sz w:val="28"/>
                <w:szCs w:val="28"/>
              </w:rPr>
            </w:pPr>
            <w:r>
              <w:rPr>
                <w:rFonts w:ascii="Times New Roman" w:hAnsi="Times New Roman" w:cs="Times New Roman"/>
                <w:sz w:val="28"/>
                <w:szCs w:val="28"/>
              </w:rPr>
              <w:t xml:space="preserve"> </w:t>
            </w:r>
            <w:r w:rsidRPr="002F5F22">
              <w:rPr>
                <w:rFonts w:ascii="Times New Roman" w:hAnsi="Times New Roman" w:cs="Times New Roman"/>
                <w:b/>
                <w:sz w:val="28"/>
                <w:szCs w:val="28"/>
              </w:rPr>
              <w:t>Tác động cơ học vào động cơ qua việc chuyển đổi sang sử dụng Autogas.</w:t>
            </w:r>
          </w:p>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Bệ xú páp ( xú páp thải) của một số động cơ nhất định cần đến việc trộn thêm chất phụ gia vào xăng. Khi vận hành bằng Autogas, xú páp chạy</w:t>
            </w:r>
            <w:r w:rsidR="003B6793">
              <w:rPr>
                <w:rFonts w:ascii="Times New Roman" w:hAnsi="Times New Roman" w:cs="Times New Roman"/>
                <w:sz w:val="28"/>
                <w:szCs w:val="28"/>
              </w:rPr>
              <w:t xml:space="preserve"> vào bệ xú páp. Khi có nghi ngờ, trước khi chuyển đổi phải thay vòng đệm đế van thích hợp.</w:t>
            </w:r>
          </w:p>
          <w:p w:rsidR="003B6793" w:rsidRPr="002F5F22" w:rsidRDefault="003B6793"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Điều chỉnh hệ thống hòa khí</w:t>
            </w:r>
          </w:p>
          <w:p w:rsidR="003B6793" w:rsidRDefault="003B6793"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Hệ thống Autogas được trang bị thêm phải được điều chỉnh thích hợp cho chế độ vận hành bằng khí với phần mềm đặc biệt của hãng sản xuất.</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Kiểm tra độ kín</w:t>
            </w:r>
          </w:p>
          <w:p w:rsidR="002F5F22"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Hệ thống sau khi cài đặt phải được kiểm tra độ kín với thiết bị dò khí hoặc bình xịt phát hiện rò rỉ.</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Bằng giám định khí thải</w:t>
            </w:r>
          </w:p>
          <w:p w:rsidR="002F5F22"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Khi một chiếc xe được chuyển đổi để sử dụng Autogas, phải có bảng giám định khí thải tương ứng cho loại xe đặc biệt này. Nếu không, sau khi chuyển đổi phải có bảng giám định riêng được cấp bởi một chuyên gia được chính thức công nhận.</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Kiểm tra việc cài đặt hệ thống khí (GSP)</w:t>
            </w:r>
          </w:p>
          <w:p w:rsidR="00887429"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Sau khi cài đặt hệ thống, việc kiểm tra GSP theoquy định ( ở Đức là § 41a StVZO) phải được thực hiện bởi một xưởng được công nhận hoặc một cơ quan kiểm tra.</w:t>
            </w:r>
          </w:p>
        </w:tc>
      </w:tr>
    </w:tbl>
    <w:p w:rsidR="00E20689" w:rsidRDefault="00E20689" w:rsidP="002F5F22">
      <w:pPr>
        <w:spacing w:before="60" w:after="60"/>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9571"/>
      </w:tblGrid>
      <w:tr w:rsidR="00E20689" w:rsidTr="00E20689">
        <w:tc>
          <w:tcPr>
            <w:tcW w:w="9571" w:type="dxa"/>
          </w:tcPr>
          <w:p w:rsidR="00E20689" w:rsidRPr="002F5F22" w:rsidRDefault="00E20689" w:rsidP="00E20689">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CHỈ DẪN CƠ XƯỞNG</w:t>
            </w:r>
          </w:p>
          <w:p w:rsidR="00E20689" w:rsidRPr="002F5F22" w:rsidRDefault="00E20689" w:rsidP="00E20689">
            <w:pPr>
              <w:spacing w:before="60" w:after="60"/>
              <w:ind w:firstLine="567"/>
              <w:jc w:val="both"/>
              <w:rPr>
                <w:rFonts w:ascii="Times New Roman" w:hAnsi="Times New Roman" w:cs="Times New Roman"/>
                <w:b/>
                <w:sz w:val="28"/>
                <w:szCs w:val="28"/>
              </w:rPr>
            </w:pPr>
            <w:r w:rsidRPr="002F5F22">
              <w:rPr>
                <w:rFonts w:ascii="Times New Roman" w:hAnsi="Times New Roman" w:cs="Times New Roman"/>
                <w:b/>
                <w:sz w:val="28"/>
                <w:szCs w:val="28"/>
              </w:rPr>
              <w:t>Các kỳ tái kiểm tra hệ thống khí (GAP) khác</w:t>
            </w:r>
          </w:p>
          <w:p w:rsidR="00E20689" w:rsidRDefault="00E20689" w:rsidP="00E2068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Việc tài kiểm tra định kỳ hệ thống khí phải được thực hiện sau các sự kiện đặc biệt có thể ảnh hưởng đến sự an toàn của hệ thống, cũng như kết hợp với đo85t tổng kiểm tra theo quy định ( ở Đức là §29 StVZO)</w:t>
            </w:r>
          </w:p>
          <w:p w:rsidR="00E20689" w:rsidRPr="002F5F22" w:rsidRDefault="00E20689" w:rsidP="00E20689">
            <w:pPr>
              <w:spacing w:before="60" w:after="60"/>
              <w:ind w:firstLine="567"/>
              <w:jc w:val="both"/>
              <w:rPr>
                <w:rFonts w:ascii="Times New Roman" w:hAnsi="Times New Roman" w:cs="Times New Roman"/>
                <w:b/>
                <w:sz w:val="28"/>
                <w:szCs w:val="28"/>
              </w:rPr>
            </w:pPr>
            <w:r w:rsidRPr="002F5F22">
              <w:rPr>
                <w:rFonts w:ascii="Times New Roman" w:hAnsi="Times New Roman" w:cs="Times New Roman"/>
                <w:b/>
                <w:sz w:val="28"/>
                <w:szCs w:val="28"/>
              </w:rPr>
              <w:t>Hướng dẫn lắp ráp các bộ phận phân phối khí và các vòi phun khí</w:t>
            </w:r>
          </w:p>
          <w:p w:rsidR="00E20689" w:rsidRDefault="00E20689"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Bộ phận phân phối khí nên được lắp đặt càng gần đường ống nạp càng tốt, vì được sức nóng tỏa ra từ động cơ bảo vệ chống đóng băng. Để ngăn chặn sự lan truyền của tiếng ồn, thiết bị này không nên lắp trên thân vỏ xe.</w:t>
            </w:r>
          </w:p>
          <w:p w:rsidR="00E20689" w:rsidRDefault="00E20689"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vòi phun nên được lắp đặt càng gần các van phun có sẵn càng tốt.</w:t>
            </w:r>
          </w:p>
          <w:p w:rsidR="00E20689"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Các vòi phun phải được lắp đặt theo hướng dòng chảy khí cũng như cùng </w:t>
            </w:r>
            <w:r>
              <w:rPr>
                <w:rFonts w:ascii="Times New Roman" w:hAnsi="Times New Roman" w:cs="Times New Roman"/>
                <w:sz w:val="28"/>
                <w:szCs w:val="28"/>
              </w:rPr>
              <w:lastRenderedPageBreak/>
              <w:t>một góc độ và khoảng cách với buồng chát như có thể</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lỗ khoan phải được thực hiện với ren M6</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Trước khi khoan các lỗ khoa, phải chú ý đến khả năng lắp đặt tiếp theo của các ống nối.</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ống nối đến bộ phân phối khí nên càng ngắn càng tốt và có cùng độ dài.</w:t>
            </w:r>
          </w:p>
          <w:p w:rsidR="00006A41" w:rsidRDefault="001B2C92"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Nếu các ống nạp khí là kim loại, khi khoan phải tháo các ống hút này ra</w:t>
            </w:r>
          </w:p>
          <w:p w:rsidR="001B2C92" w:rsidRDefault="001B2C92"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Việc làm kín các vòi phun khí được thực hiện bằng các vít an toàn kết nối bằng vật liệu.</w:t>
            </w:r>
          </w:p>
          <w:p w:rsidR="001B2C92" w:rsidRPr="001B2C92" w:rsidRDefault="001B2C92" w:rsidP="001B2C92">
            <w:pPr>
              <w:spacing w:before="60" w:after="60"/>
              <w:jc w:val="both"/>
              <w:rPr>
                <w:rFonts w:ascii="Times New Roman" w:hAnsi="Times New Roman" w:cs="Times New Roman"/>
                <w:b/>
                <w:sz w:val="28"/>
                <w:szCs w:val="28"/>
              </w:rPr>
            </w:pPr>
            <w:r w:rsidRPr="001B2C92">
              <w:rPr>
                <w:rFonts w:ascii="Times New Roman" w:hAnsi="Times New Roman" w:cs="Times New Roman"/>
                <w:b/>
                <w:sz w:val="28"/>
                <w:szCs w:val="28"/>
              </w:rPr>
              <w:t>Bảo dưỡng</w:t>
            </w:r>
          </w:p>
          <w:p w:rsidR="00E20689" w:rsidRPr="001B2C92" w:rsidRDefault="001B2C92" w:rsidP="002F5F22">
            <w:pPr>
              <w:spacing w:before="60" w:after="60"/>
              <w:jc w:val="both"/>
              <w:rPr>
                <w:rFonts w:ascii="Times New Roman" w:hAnsi="Times New Roman" w:cs="Times New Roman"/>
                <w:sz w:val="28"/>
                <w:szCs w:val="28"/>
              </w:rPr>
            </w:pPr>
            <w:r>
              <w:rPr>
                <w:rFonts w:ascii="Times New Roman" w:hAnsi="Times New Roman" w:cs="Times New Roman"/>
                <w:sz w:val="28"/>
                <w:szCs w:val="28"/>
              </w:rPr>
              <w:t>Lõi lọc của bộ lọc khí khô phải được thay thế sau 20.000km</w:t>
            </w:r>
          </w:p>
        </w:tc>
      </w:tr>
    </w:tbl>
    <w:p w:rsidR="00E20689" w:rsidRPr="001B2C92" w:rsidRDefault="001B2C92" w:rsidP="001B2C92">
      <w:pPr>
        <w:spacing w:before="60" w:after="60"/>
        <w:jc w:val="both"/>
        <w:rPr>
          <w:rFonts w:ascii="Times New Roman" w:hAnsi="Times New Roman" w:cs="Times New Roman"/>
          <w:b/>
          <w:sz w:val="28"/>
          <w:szCs w:val="28"/>
        </w:rPr>
      </w:pPr>
      <w:r w:rsidRPr="001B2C92">
        <w:rPr>
          <w:rFonts w:ascii="Times New Roman" w:hAnsi="Times New Roman" w:cs="Times New Roman"/>
          <w:b/>
          <w:sz w:val="28"/>
          <w:szCs w:val="28"/>
        </w:rPr>
        <w:lastRenderedPageBreak/>
        <w:t>15.4 Truyền động hybrid</w:t>
      </w:r>
    </w:p>
    <w:tbl>
      <w:tblPr>
        <w:tblStyle w:val="TableGrid"/>
        <w:tblW w:w="0" w:type="auto"/>
        <w:tblLook w:val="04A0" w:firstRow="1" w:lastRow="0" w:firstColumn="1" w:lastColumn="0" w:noHBand="0" w:noVBand="1"/>
      </w:tblPr>
      <w:tblGrid>
        <w:gridCol w:w="9571"/>
      </w:tblGrid>
      <w:tr w:rsidR="001B2C92" w:rsidTr="001B2C92">
        <w:tc>
          <w:tcPr>
            <w:tcW w:w="9571" w:type="dxa"/>
          </w:tcPr>
          <w:p w:rsidR="001B2C92" w:rsidRDefault="00AB2F93" w:rsidP="001B2C92">
            <w:pPr>
              <w:spacing w:before="60" w:after="60"/>
              <w:jc w:val="both"/>
              <w:rPr>
                <w:rFonts w:ascii="Times New Roman" w:hAnsi="Times New Roman" w:cs="Times New Roman"/>
                <w:sz w:val="28"/>
                <w:szCs w:val="28"/>
              </w:rPr>
            </w:pPr>
            <w:r>
              <w:rPr>
                <w:rFonts w:ascii="Times New Roman" w:hAnsi="Times New Roman" w:cs="Times New Roman"/>
                <w:sz w:val="28"/>
                <w:szCs w:val="28"/>
              </w:rPr>
              <w:t>Truyền động của xe đến từ nhiều ngồn truyền động được gọi là động cơ hybrid.</w:t>
            </w:r>
          </w:p>
        </w:tc>
      </w:tr>
    </w:tbl>
    <w:p w:rsidR="001B2C92" w:rsidRDefault="00AB2F93" w:rsidP="00AB2F9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Thông thường truyền động hybrid  được kết hợp giữa động cơ đốt trong và động cơ điện</w:t>
      </w:r>
    </w:p>
    <w:p w:rsidR="00AB2F93" w:rsidRDefault="00AB2F93" w:rsidP="001B2C92">
      <w:pPr>
        <w:spacing w:before="60" w:after="60"/>
        <w:jc w:val="both"/>
        <w:rPr>
          <w:rFonts w:ascii="Times New Roman" w:hAnsi="Times New Roman" w:cs="Times New Roman"/>
          <w:sz w:val="28"/>
          <w:szCs w:val="28"/>
        </w:rPr>
      </w:pPr>
      <w:r>
        <w:rPr>
          <w:rFonts w:ascii="Times New Roman" w:hAnsi="Times New Roman" w:cs="Times New Roman"/>
          <w:sz w:val="28"/>
          <w:szCs w:val="28"/>
        </w:rPr>
        <w:t>15.4.1 Phân loại các truyền động hybrid</w:t>
      </w:r>
    </w:p>
    <w:p w:rsidR="00AB2F93" w:rsidRDefault="00AB2F93" w:rsidP="00AB2F9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hệ thống hybrid vi mô, nhẹ hoặc trung bình và toàn phần được phân biệt dựa trên công suất hoặc điện áp của hệ thống truyền động bằng điện cũng như chức năng khởi động – dừng lại, phanh hồi năng, hỗ trợ momen xoắn và vận hành bằng điện ( hình 1)</w:t>
      </w:r>
    </w:p>
    <w:p w:rsidR="00AB2F93" w:rsidRDefault="00AB2F93" w:rsidP="00AB2F93">
      <w:pPr>
        <w:spacing w:before="60" w:after="60"/>
        <w:ind w:firstLine="567"/>
        <w:jc w:val="both"/>
        <w:rPr>
          <w:rFonts w:ascii="Times New Roman" w:hAnsi="Times New Roman" w:cs="Times New Roman"/>
          <w:sz w:val="28"/>
          <w:szCs w:val="28"/>
        </w:rPr>
      </w:pPr>
      <w:r w:rsidRPr="00AB2F93">
        <w:rPr>
          <w:rFonts w:ascii="Times New Roman" w:hAnsi="Times New Roman" w:cs="Times New Roman"/>
          <w:sz w:val="28"/>
          <w:szCs w:val="28"/>
          <w:highlight w:val="yellow"/>
        </w:rPr>
        <w:t>Hình 1</w:t>
      </w:r>
    </w:p>
    <w:p w:rsidR="00AB2F93" w:rsidRDefault="00A96279" w:rsidP="00A96279">
      <w:pPr>
        <w:spacing w:before="60" w:after="60"/>
        <w:jc w:val="both"/>
        <w:rPr>
          <w:rFonts w:ascii="Times New Roman" w:hAnsi="Times New Roman" w:cs="Times New Roman"/>
          <w:sz w:val="28"/>
          <w:szCs w:val="28"/>
        </w:rPr>
      </w:pPr>
      <w:r>
        <w:rPr>
          <w:rFonts w:ascii="Times New Roman" w:hAnsi="Times New Roman" w:cs="Times New Roman"/>
          <w:sz w:val="28"/>
          <w:szCs w:val="28"/>
        </w:rPr>
        <w:t>15.4.2 Chức năng của xe với truyền động hybrid</w:t>
      </w:r>
    </w:p>
    <w:p w:rsidR="00A96279" w:rsidRDefault="00A96279"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Chức năng khởi động – dừng lại. động cơ xe tự động ngừng hoạt động ngay sau khi dừng lại. Khí tác động vào chân ga hay khi thả phanh thì động cơ khởi động trở lại. Việc khởi động động cơ củng được thực hiện trong giai đoạn dừng lại, khi các thông số thay đổi làm cho hệ thống nhận biết rằng việc khởi động động cơ là cần thiết. Việc khởi động được thực hiện bởi một thiết bị khởi động – phát điện tích hợp ( ISG = Integrated Starter Generator). Thiết bị này hoặc được nối với động cơ bằng đai truyền động hoặc được lắp vào hệ thống truyền động. Một thiết bị khởi động được bố trí theo cách bình thường cũng có thể dung cho chức năng khởi động – dừng lại. Vì quá trình khởi động thường xuyên </w:t>
      </w:r>
      <w:r w:rsidR="00C04B78">
        <w:rPr>
          <w:rFonts w:ascii="Times New Roman" w:hAnsi="Times New Roman" w:cs="Times New Roman"/>
          <w:sz w:val="28"/>
          <w:szCs w:val="28"/>
        </w:rPr>
        <w:t>nên thiết bị này phải được gia cố.</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chỉ có một chức năng khởi động – dừng lại được gọi là hybrid vi mô, mặc dù chỉ được vận hành bằng một nguồn truyền động ( động cơ đốt trong).</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điều khiển cần nhiều thông số khác nhay cho chức năng khởi động – dừng lại  của động cơ thí dụ như tình trạng của ắc quy khởi động, yêu cầu của hệ thống điều hòa không khí, nhiệt độ của động cơ…các thông số này được quy định tùy theo hãng sản xuất.</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Bảng 1 trình bày một thí dụ về các điều kiện để động cơ tự động dừng.</w:t>
      </w:r>
    </w:p>
    <w:p w:rsidR="00C04B78" w:rsidRDefault="00C04B78" w:rsidP="00A96279">
      <w:pPr>
        <w:spacing w:before="60" w:after="60"/>
        <w:ind w:firstLine="567"/>
        <w:jc w:val="both"/>
        <w:rPr>
          <w:rFonts w:ascii="Times New Roman" w:hAnsi="Times New Roman" w:cs="Times New Roman"/>
          <w:sz w:val="28"/>
          <w:szCs w:val="28"/>
        </w:rPr>
      </w:pPr>
      <w:r w:rsidRPr="00C04B78">
        <w:rPr>
          <w:rFonts w:ascii="Times New Roman" w:hAnsi="Times New Roman" w:cs="Times New Roman"/>
          <w:sz w:val="28"/>
          <w:szCs w:val="28"/>
          <w:highlight w:val="yellow"/>
        </w:rPr>
        <w:lastRenderedPageBreak/>
        <w:t>Bảng 1</w:t>
      </w:r>
    </w:p>
    <w:p w:rsidR="00C04B78" w:rsidRDefault="003D62A6"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Động cơ dừng được hiển thị trong màn hình của xe.</w:t>
      </w:r>
    </w:p>
    <w:p w:rsidR="003D62A6" w:rsidRPr="001B2C92" w:rsidRDefault="003D62A6" w:rsidP="003D62A6">
      <w:pPr>
        <w:spacing w:before="60" w:after="60"/>
        <w:ind w:firstLine="567"/>
        <w:jc w:val="both"/>
        <w:rPr>
          <w:rFonts w:ascii="Times New Roman" w:hAnsi="Times New Roman" w:cs="Times New Roman"/>
          <w:sz w:val="28"/>
          <w:szCs w:val="28"/>
        </w:rPr>
      </w:pPr>
      <w:r w:rsidRPr="003D62A6">
        <w:rPr>
          <w:rFonts w:ascii="Times New Roman" w:hAnsi="Times New Roman" w:cs="Times New Roman"/>
          <w:b/>
          <w:sz w:val="28"/>
          <w:szCs w:val="28"/>
        </w:rPr>
        <w:t>Tình trạng ắc quy</w:t>
      </w:r>
      <w:r>
        <w:rPr>
          <w:rFonts w:ascii="Times New Roman" w:hAnsi="Times New Roman" w:cs="Times New Roman"/>
          <w:sz w:val="28"/>
          <w:szCs w:val="28"/>
        </w:rPr>
        <w:t>. Các thông số sau đây được xác định nhờ cảm biến ăc quy:</w:t>
      </w:r>
    </w:p>
    <w:p w:rsidR="001B2C92"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Mức độ nạp</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ắc quy</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Trị số sụt giảm điện áp trong ắc quy trong lần khởi động cuối cùng</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Nhu cầu tiêu thụ điện năng các thiết bị sử dụng điện đang vận hạnh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Độ tải của máy phát điện</w:t>
      </w:r>
    </w:p>
    <w:p w:rsidR="003D62A6" w:rsidRDefault="003D62A6" w:rsidP="003D62A6">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Việc tự đồng khởi động – dừng lại chỉ được thực hiện khi điện áp ắc quy trên ngưỡng giới hạn. Trong tình trạng ắc quy nằm sát ngưỡng giới hạn, động oc7 không tắt hoặc động cơ đã tắt được khởi động trở lại.</w:t>
      </w:r>
    </w:p>
    <w:p w:rsidR="003D62A6" w:rsidRPr="003D62A6" w:rsidRDefault="003D62A6" w:rsidP="003D62A6">
      <w:pPr>
        <w:spacing w:before="60" w:after="60"/>
        <w:ind w:firstLine="567"/>
        <w:jc w:val="both"/>
        <w:rPr>
          <w:rFonts w:ascii="Times New Roman" w:hAnsi="Times New Roman" w:cs="Times New Roman"/>
          <w:b/>
          <w:sz w:val="28"/>
          <w:szCs w:val="28"/>
        </w:rPr>
      </w:pPr>
      <w:r w:rsidRPr="003D62A6">
        <w:rPr>
          <w:rFonts w:ascii="Times New Roman" w:hAnsi="Times New Roman" w:cs="Times New Roman"/>
          <w:b/>
          <w:sz w:val="28"/>
          <w:szCs w:val="28"/>
        </w:rPr>
        <w:t>Động cơ khởi động tự động khi đang ở giai đoạn dừng</w:t>
      </w:r>
    </w:p>
    <w:p w:rsidR="003D62A6" w:rsidRPr="003D62A6" w:rsidRDefault="003D62A6" w:rsidP="003D62A6">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Đang trong giai đoạn dừng lại, động cơ tự động khởi động khi có một trong các điều kiện vận hành sau đây:</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Tình trạng ắc quy giảm đến giới hạn thấp</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Áp suất chân không của bộ cường hóa lực phanh giảm xuống dưới mức quy định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Xe chuyển động ( vận tốc lớn hơn 5km/h)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Cảm biến cho kính chắn gió phát hiện kính động hơi nước</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của thiết bị bay hơi của điều hòa không khí vướt quá mức quy định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Đô chênh lệch giữa nhiệt độ thực tế và nhiệt độ quy định vên trong xe dưới một trị số nhất định.</w:t>
      </w:r>
    </w:p>
    <w:tbl>
      <w:tblPr>
        <w:tblStyle w:val="TableGrid"/>
        <w:tblW w:w="0" w:type="auto"/>
        <w:tblInd w:w="720" w:type="dxa"/>
        <w:tblLook w:val="04A0" w:firstRow="1" w:lastRow="0" w:firstColumn="1" w:lastColumn="0" w:noHBand="0" w:noVBand="1"/>
      </w:tblPr>
      <w:tblGrid>
        <w:gridCol w:w="8851"/>
      </w:tblGrid>
      <w:tr w:rsidR="003D62A6" w:rsidTr="003D62A6">
        <w:tc>
          <w:tcPr>
            <w:tcW w:w="9571" w:type="dxa"/>
          </w:tcPr>
          <w:p w:rsidR="003D62A6" w:rsidRDefault="003D62A6" w:rsidP="003D62A6">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Tình trạng ắc quy ở giới hạn thấp là khi công suất ắc quy không đủ để khởi động động cơ.</w:t>
            </w:r>
          </w:p>
        </w:tc>
      </w:tr>
    </w:tbl>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Công tác tiếp xúc của nắp khoang động cơ và khóa đai an toàn phải được đóng lại khi động cơ tự động khởi động.</w:t>
      </w:r>
    </w:p>
    <w:p w:rsidR="003D62A6" w:rsidRPr="003D62A6" w:rsidRDefault="003D62A6" w:rsidP="003D62A6">
      <w:pPr>
        <w:pStyle w:val="ListParagraph"/>
        <w:spacing w:before="60" w:after="60"/>
        <w:jc w:val="both"/>
        <w:rPr>
          <w:rFonts w:ascii="Times New Roman" w:hAnsi="Times New Roman" w:cs="Times New Roman"/>
          <w:b/>
          <w:sz w:val="28"/>
          <w:szCs w:val="28"/>
        </w:rPr>
      </w:pPr>
      <w:r w:rsidRPr="003D62A6">
        <w:rPr>
          <w:rFonts w:ascii="Times New Roman" w:hAnsi="Times New Roman" w:cs="Times New Roman"/>
          <w:b/>
          <w:sz w:val="28"/>
          <w:szCs w:val="28"/>
        </w:rPr>
        <w:t>Động cơ tự động khởi động thông qua người lái xe</w:t>
      </w:r>
    </w:p>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Động cơ tự động khởi động khi người lái xe tác động vào bàn đạp ly hợp hoặc thả phanh ( hộp số tự động). Công tác tiếp xúc của nắp khoang động cơ và khóa đai an toàn phải được đóng lại khô động cơ tự động khởi động thông qua người lái xe.</w:t>
      </w:r>
    </w:p>
    <w:p w:rsidR="003D62A6" w:rsidRPr="003D62A6" w:rsidRDefault="003D62A6" w:rsidP="003D62A6">
      <w:pPr>
        <w:pStyle w:val="ListParagraph"/>
        <w:spacing w:before="60" w:after="60"/>
        <w:jc w:val="both"/>
        <w:rPr>
          <w:rFonts w:ascii="Times New Roman" w:hAnsi="Times New Roman" w:cs="Times New Roman"/>
          <w:b/>
          <w:sz w:val="28"/>
          <w:szCs w:val="28"/>
        </w:rPr>
      </w:pPr>
      <w:r w:rsidRPr="003D62A6">
        <w:rPr>
          <w:rFonts w:ascii="Times New Roman" w:hAnsi="Times New Roman" w:cs="Times New Roman"/>
          <w:b/>
          <w:sz w:val="28"/>
          <w:szCs w:val="28"/>
        </w:rPr>
        <w:t>Chặn quá trình khởi động – dừng lại tự động</w:t>
      </w:r>
    </w:p>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Quá trình khởi động – dừng lại bị chặn kh ixay3 ra một trong các tình trạng vận hành sau đây:</w:t>
      </w:r>
    </w:p>
    <w:p w:rsidR="003D62A6"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Ắc quy đạt gần đến tình trạng giới hạn thấp</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Hệ thống điều hòa không khí ở chế độ sưởi</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Nút bấm MAX-AC</w:t>
      </w:r>
      <w:r>
        <w:rPr>
          <w:rFonts w:ascii="Times New Roman" w:hAnsi="Times New Roman" w:cs="Times New Roman"/>
          <w:sz w:val="28"/>
          <w:szCs w:val="28"/>
          <w:vertAlign w:val="superscript"/>
        </w:rPr>
        <w:t>(*)</w:t>
      </w:r>
      <w:r>
        <w:rPr>
          <w:rFonts w:ascii="Times New Roman" w:hAnsi="Times New Roman" w:cs="Times New Roman"/>
          <w:sz w:val="28"/>
          <w:szCs w:val="28"/>
        </w:rPr>
        <w:t xml:space="preserve"> hay nút bấm dã đông được tác động</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Tốc độ quạt gió cao và nhiệt độ thấp được đồng thòi điều chỉnh</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Cảm biến ở kính chắn gió phát hiện kín hđọng hơi nước</w:t>
      </w:r>
    </w:p>
    <w:p w:rsidR="00935384" w:rsidRDefault="00935384"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hãng sản xuất khác nhau có thể thêm các thông số khác, thí dụ như góc đánh lái. Thông số này dùng để ngăn chặn động cơ tự động dừng lại khí điều khiển xe ở tốc độ thấp lúc đang xoay trở xe để đỗ xe. Khi sử dụng hệ thống hỗ trợ đỗ xe tự động, chức năng khởi động – dừng lại cũng bị chặn.</w:t>
      </w:r>
    </w:p>
    <w:p w:rsidR="00935384" w:rsidRDefault="00935384" w:rsidP="00935384">
      <w:pPr>
        <w:spacing w:before="60" w:after="60"/>
        <w:ind w:firstLine="567"/>
        <w:jc w:val="both"/>
        <w:rPr>
          <w:rFonts w:ascii="Times New Roman" w:hAnsi="Times New Roman" w:cs="Times New Roman"/>
          <w:sz w:val="28"/>
          <w:szCs w:val="28"/>
        </w:rPr>
      </w:pPr>
      <w:r w:rsidRPr="00935384">
        <w:rPr>
          <w:rFonts w:ascii="Times New Roman" w:hAnsi="Times New Roman" w:cs="Times New Roman"/>
          <w:b/>
          <w:sz w:val="28"/>
          <w:szCs w:val="28"/>
        </w:rPr>
        <w:t>Phanh hồi năng</w:t>
      </w:r>
      <w:r>
        <w:rPr>
          <w:rFonts w:ascii="Times New Roman" w:hAnsi="Times New Roman" w:cs="Times New Roman"/>
          <w:sz w:val="28"/>
          <w:szCs w:val="28"/>
        </w:rPr>
        <w:t>. Trong khi phanh, thiết bị khởi động – phát điện tích hợp ( ISG) vận hành như máy điện. Do đó, khi xe được phanh lại, ắc quy sẽ được nạp điện.</w:t>
      </w:r>
    </w:p>
    <w:p w:rsidR="00935384" w:rsidRDefault="00935384"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Một số hãng sản xuất sử dụng máy phát điện theo các bố trí thông thường. Máy phát điện này chỉ hoạt động khi xe phanh hoặc trong chế độ tự đầy ( xe xuống dốc) bời một chế độ điều chỉnh phù hợp (IAC = Intelligent Alternator Control = điều chỉnh máy phát điện thông minh), và khi tình trạng nạp của ắc quy ở trên mức quy định. Ở giai đoạn dẫn động máy phát điện điện không được kích hoạt. Do đó giai đoạn này không cần năng lượng hoặc nhiên liệu để tạo ra năng lượng điện.</w:t>
      </w:r>
    </w:p>
    <w:p w:rsidR="00935384" w:rsidRDefault="003E7411"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Sự điều chỉnh </w:t>
      </w:r>
      <w:r w:rsidR="008142AC">
        <w:rPr>
          <w:rFonts w:ascii="Times New Roman" w:hAnsi="Times New Roman" w:cs="Times New Roman"/>
          <w:sz w:val="28"/>
          <w:szCs w:val="28"/>
        </w:rPr>
        <w:t>máy phát điện thông minh quy định hai trạng thái tích điện cho ắc quy (SOC: State Of Charge). Tùy thuộc vào trạng thái tích điện của ắc quy, quá trình điều chỉnh diễn ra theo các cách khác nhau (bảng 1)</w:t>
      </w:r>
    </w:p>
    <w:p w:rsidR="008142AC" w:rsidRDefault="008142AC" w:rsidP="00935384">
      <w:pPr>
        <w:spacing w:before="60" w:after="60"/>
        <w:ind w:firstLine="567"/>
        <w:jc w:val="both"/>
        <w:rPr>
          <w:rFonts w:ascii="Times New Roman" w:hAnsi="Times New Roman" w:cs="Times New Roman"/>
          <w:sz w:val="28"/>
          <w:szCs w:val="28"/>
        </w:rPr>
      </w:pPr>
      <w:r w:rsidRPr="008142AC">
        <w:rPr>
          <w:rFonts w:ascii="Times New Roman" w:hAnsi="Times New Roman" w:cs="Times New Roman"/>
          <w:sz w:val="28"/>
          <w:szCs w:val="28"/>
          <w:highlight w:val="yellow"/>
        </w:rPr>
        <w:t>Bảng 1</w:t>
      </w:r>
    </w:p>
    <w:p w:rsidR="008142AC" w:rsidRDefault="0029750F"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Vì độ bền chu kỳ</w:t>
      </w:r>
      <w:r w:rsidR="00C36853" w:rsidRPr="00C36853">
        <w:rPr>
          <w:rFonts w:ascii="Times New Roman" w:hAnsi="Times New Roman" w:cs="Times New Roman"/>
          <w:color w:val="FF0000"/>
          <w:sz w:val="28"/>
          <w:szCs w:val="28"/>
          <w:vertAlign w:val="superscript"/>
        </w:rPr>
        <w:t>(*)</w:t>
      </w:r>
      <w:r>
        <w:rPr>
          <w:rFonts w:ascii="Times New Roman" w:hAnsi="Times New Roman" w:cs="Times New Roman"/>
          <w:sz w:val="28"/>
          <w:szCs w:val="28"/>
        </w:rPr>
        <w:t xml:space="preserve"> cần thiết, ắc quy thông dụng thường có thiết kế theo kiểu AGM (Absorbing Glass Mat = hấp thụ thảm thủy tinh) hoặc công nghệ thảm sợi. Hơn nữa ắc quy có dung lượng lớn hơn. Mức napo5p của ắc quy luôn được giám sát bởi một cảm biến ắc quy. Cảm biến này được kết nối với bộ điều khiển động cơ và máy phát điện.</w:t>
      </w:r>
    </w:p>
    <w:tbl>
      <w:tblPr>
        <w:tblStyle w:val="TableGrid"/>
        <w:tblW w:w="0" w:type="auto"/>
        <w:tblLook w:val="04A0" w:firstRow="1" w:lastRow="0" w:firstColumn="1" w:lastColumn="0" w:noHBand="0" w:noVBand="1"/>
      </w:tblPr>
      <w:tblGrid>
        <w:gridCol w:w="9571"/>
      </w:tblGrid>
      <w:tr w:rsidR="0029750F" w:rsidTr="0029750F">
        <w:tc>
          <w:tcPr>
            <w:tcW w:w="9571" w:type="dxa"/>
          </w:tcPr>
          <w:p w:rsidR="0029750F" w:rsidRDefault="0029750F" w:rsidP="00935384">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29750F" w:rsidRDefault="0029750F"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Khi kiểm tra máy phát điện, việc điều chỉnh máy phát điện thông minh (IAC) phải được vô hiệu h</w:t>
            </w:r>
            <w:r w:rsidR="00C36853">
              <w:rPr>
                <w:rFonts w:ascii="Times New Roman" w:hAnsi="Times New Roman" w:cs="Times New Roman"/>
                <w:sz w:val="28"/>
                <w:szCs w:val="28"/>
              </w:rPr>
              <w:t>óa</w:t>
            </w:r>
            <w:r>
              <w:rPr>
                <w:rFonts w:ascii="Times New Roman" w:hAnsi="Times New Roman" w:cs="Times New Roman"/>
                <w:sz w:val="28"/>
                <w:szCs w:val="28"/>
              </w:rPr>
              <w:t xml:space="preserve"> bằng một thiết bị chẩn đoán.</w:t>
            </w:r>
          </w:p>
        </w:tc>
      </w:tr>
    </w:tbl>
    <w:p w:rsidR="0029750F"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Hỗ trợ momon xoắn. Trong một số trạng thái vận hành nhất định, chẳng hạn như khi khởi chạy hoặc tải toàn phần, momen xoắn của động cơ đốt trong có thể được hỗ trợ bởi động cơ điện. Đặc biệt rất thích hợp để chạy các động cơ điện vi tốc độ thấp chúng có sẵn một momen xoắn lớn ( hìn h1 )</w:t>
      </w:r>
    </w:p>
    <w:p w:rsidR="00C36853" w:rsidRDefault="00C36853" w:rsidP="00935384">
      <w:pPr>
        <w:spacing w:before="60" w:after="60"/>
        <w:ind w:firstLine="567"/>
        <w:jc w:val="both"/>
        <w:rPr>
          <w:rFonts w:ascii="Times New Roman" w:hAnsi="Times New Roman" w:cs="Times New Roman"/>
          <w:sz w:val="28"/>
          <w:szCs w:val="28"/>
        </w:rPr>
      </w:pPr>
      <w:r w:rsidRPr="00C36853">
        <w:rPr>
          <w:rFonts w:ascii="Times New Roman" w:hAnsi="Times New Roman" w:cs="Times New Roman"/>
          <w:sz w:val="28"/>
          <w:szCs w:val="28"/>
          <w:highlight w:val="yellow"/>
        </w:rPr>
        <w:t>Hình 1</w:t>
      </w:r>
    </w:p>
    <w:p w:rsidR="00C36853"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Để có được sự hỗ trợ momen xoắn hiệu quả, cần thiết có một hệ thống lưu trự năng lượng có công suất lớn, thí dụ như ắc quy nickel-hydride hoặc ắc quy ion lithi. Hệ thống cũng được hoạt động với điện áp cao hơn để giảm cường độ dòng điện, và qua đó có thể giảm tiết diện day dẫn điện. Công suất điện áp cao hơn cũng </w:t>
      </w:r>
      <w:r>
        <w:rPr>
          <w:rFonts w:ascii="Times New Roman" w:hAnsi="Times New Roman" w:cs="Times New Roman"/>
          <w:sz w:val="28"/>
          <w:szCs w:val="28"/>
        </w:rPr>
        <w:lastRenderedPageBreak/>
        <w:t>có thể làm tăng mức năng lượng thu hồi được từ hệ thống phanh. Thiết bị khởi động – phát điện tích hợp được cài đặt trong hệ thống truyền động. Hybrid nhẹ hỗ trợ động cơ đốt trong ở phạm vi tốc độ quay thấp, trong khi hybrid trung bình còn có thể hoạt động ở phạm vi tốc độ quay cao hơn.</w:t>
      </w:r>
    </w:p>
    <w:p w:rsidR="00C36853"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Vận hành xe bằng điện. Khi dẫn động bằng điện, hệ thống dẫn động sử dụng năng lực truyền động được cung cấp bởi một hay nhiều động cơ điện. Chức năng này chỉ có ở truyền động hybrid toàn phần với vận tốc có thể lên đến khoảng 50km/h</w:t>
      </w:r>
    </w:p>
    <w:p w:rsidR="00C36853" w:rsidRDefault="00C36853" w:rsidP="00C36853">
      <w:pPr>
        <w:spacing w:before="60" w:after="60"/>
        <w:ind w:firstLine="567"/>
        <w:jc w:val="both"/>
        <w:rPr>
          <w:rFonts w:ascii="Times New Roman" w:hAnsi="Times New Roman" w:cs="Times New Roman"/>
          <w:i/>
          <w:color w:val="FF0000"/>
          <w:sz w:val="26"/>
          <w:szCs w:val="26"/>
        </w:rPr>
      </w:pPr>
      <w:r w:rsidRPr="00C36853">
        <w:rPr>
          <w:rFonts w:ascii="Times New Roman" w:hAnsi="Times New Roman" w:cs="Times New Roman"/>
          <w:i/>
          <w:color w:val="FF0000"/>
          <w:sz w:val="26"/>
          <w:szCs w:val="26"/>
        </w:rPr>
        <w:t>(*) Hai tiêu chuẩn quan trọng trong việc sử dụng ắc quy là điện dung và độ bền chu kỳ. Một chu kỳ là một lần phóng điện và tiếp theo nạp điện trở lại. Độ bề nchu kỳ được định nghĩa là số lần một ắc quy có thể phóng và sau đó nạp điện lại cho đến khi điện dung của nó giảm xuống dưới một trị số nhất đị</w:t>
      </w:r>
      <w:r>
        <w:rPr>
          <w:rFonts w:ascii="Times New Roman" w:hAnsi="Times New Roman" w:cs="Times New Roman"/>
          <w:i/>
          <w:color w:val="FF0000"/>
          <w:sz w:val="26"/>
          <w:szCs w:val="26"/>
        </w:rPr>
        <w:t>nh (ND)</w:t>
      </w:r>
    </w:p>
    <w:p w:rsidR="00C36853" w:rsidRPr="00C36853" w:rsidRDefault="00C36853" w:rsidP="00C36853">
      <w:pPr>
        <w:spacing w:before="60" w:after="60"/>
        <w:jc w:val="both"/>
        <w:rPr>
          <w:rFonts w:ascii="Times New Roman" w:hAnsi="Times New Roman" w:cs="Times New Roman"/>
          <w:b/>
          <w:i/>
          <w:color w:val="FF0000"/>
          <w:sz w:val="26"/>
          <w:szCs w:val="26"/>
        </w:rPr>
      </w:pPr>
      <w:r w:rsidRPr="00C36853">
        <w:rPr>
          <w:rFonts w:ascii="Times New Roman" w:hAnsi="Times New Roman" w:cs="Times New Roman"/>
          <w:b/>
          <w:sz w:val="28"/>
          <w:szCs w:val="28"/>
        </w:rPr>
        <w:t>15.4.3 Truyền động hybrid toàn phần</w:t>
      </w:r>
    </w:p>
    <w:p w:rsidR="00C36853" w:rsidRPr="00C36853" w:rsidRDefault="00C36853" w:rsidP="00C36853">
      <w:pPr>
        <w:spacing w:before="60" w:after="60"/>
        <w:jc w:val="both"/>
        <w:rPr>
          <w:rFonts w:ascii="Times New Roman" w:hAnsi="Times New Roman" w:cs="Times New Roman"/>
          <w:b/>
          <w:sz w:val="28"/>
          <w:szCs w:val="28"/>
        </w:rPr>
      </w:pPr>
      <w:r w:rsidRPr="00C36853">
        <w:rPr>
          <w:rFonts w:ascii="Times New Roman" w:hAnsi="Times New Roman" w:cs="Times New Roman"/>
          <w:b/>
          <w:sz w:val="28"/>
          <w:szCs w:val="28"/>
        </w:rPr>
        <w:t>Cấu tạo</w:t>
      </w:r>
    </w:p>
    <w:p w:rsidR="00C36853" w:rsidRDefault="00E014A9"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Trong trường hợp dùng truyền động hybrid, người ta phân biệt giữa hệ thống hybrid nối tiếp và hệ thống hybrid song song. Hai hệ thống cũng có thể được kết hợp với nhau.</w:t>
      </w:r>
    </w:p>
    <w:tbl>
      <w:tblPr>
        <w:tblStyle w:val="TableGrid"/>
        <w:tblW w:w="0" w:type="auto"/>
        <w:tblLook w:val="04A0" w:firstRow="1" w:lastRow="0" w:firstColumn="1" w:lastColumn="0" w:noHBand="0" w:noVBand="1"/>
      </w:tblPr>
      <w:tblGrid>
        <w:gridCol w:w="9571"/>
      </w:tblGrid>
      <w:tr w:rsidR="00E014A9" w:rsidTr="00E014A9">
        <w:tc>
          <w:tcPr>
            <w:tcW w:w="9571" w:type="dxa"/>
          </w:tcPr>
          <w:p w:rsidR="00E014A9" w:rsidRDefault="00E014A9"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Sự kết hợp hệ thống hybrid nối tie1p và song song được gọi là hybrid phân nhành công suất.</w:t>
            </w:r>
          </w:p>
        </w:tc>
      </w:tr>
    </w:tbl>
    <w:p w:rsidR="00E014A9" w:rsidRDefault="00E014A9" w:rsidP="00C36853">
      <w:pPr>
        <w:spacing w:before="60" w:after="60"/>
        <w:ind w:firstLine="567"/>
        <w:jc w:val="both"/>
        <w:rPr>
          <w:rFonts w:ascii="Times New Roman" w:hAnsi="Times New Roman" w:cs="Times New Roman"/>
          <w:sz w:val="28"/>
          <w:szCs w:val="28"/>
        </w:rPr>
      </w:pPr>
      <w:r w:rsidRPr="00E014A9">
        <w:rPr>
          <w:rFonts w:ascii="Times New Roman" w:hAnsi="Times New Roman" w:cs="Times New Roman"/>
          <w:b/>
          <w:sz w:val="28"/>
          <w:szCs w:val="28"/>
        </w:rPr>
        <w:t>Hệ thống hybrid nối tiếp</w:t>
      </w:r>
      <w:r>
        <w:rPr>
          <w:rFonts w:ascii="Times New Roman" w:hAnsi="Times New Roman" w:cs="Times New Roman"/>
          <w:sz w:val="28"/>
          <w:szCs w:val="28"/>
        </w:rPr>
        <w:t xml:space="preserve"> ( hình 1)</w:t>
      </w:r>
    </w:p>
    <w:tbl>
      <w:tblPr>
        <w:tblStyle w:val="TableGrid"/>
        <w:tblW w:w="0" w:type="auto"/>
        <w:tblLook w:val="04A0" w:firstRow="1" w:lastRow="0" w:firstColumn="1" w:lastColumn="0" w:noHBand="0" w:noVBand="1"/>
      </w:tblPr>
      <w:tblGrid>
        <w:gridCol w:w="9571"/>
      </w:tblGrid>
      <w:tr w:rsidR="00E014A9" w:rsidTr="00E014A9">
        <w:tc>
          <w:tcPr>
            <w:tcW w:w="9571" w:type="dxa"/>
          </w:tcPr>
          <w:p w:rsidR="00E014A9" w:rsidRDefault="00E014A9" w:rsidP="00E014A9">
            <w:pPr>
              <w:spacing w:before="60" w:after="60"/>
              <w:jc w:val="both"/>
              <w:rPr>
                <w:rFonts w:ascii="Times New Roman" w:hAnsi="Times New Roman" w:cs="Times New Roman"/>
                <w:sz w:val="28"/>
                <w:szCs w:val="28"/>
              </w:rPr>
            </w:pPr>
            <w:r>
              <w:rPr>
                <w:rFonts w:ascii="Times New Roman" w:hAnsi="Times New Roman" w:cs="Times New Roman"/>
                <w:sz w:val="28"/>
                <w:szCs w:val="28"/>
              </w:rPr>
              <w:t>Trong một hệ thống hybird nối tiếp, một động cơ đốt trong dẫn động một máy phát</w:t>
            </w:r>
            <w:r w:rsidR="005500D5">
              <w:rPr>
                <w:rFonts w:ascii="Times New Roman" w:hAnsi="Times New Roman" w:cs="Times New Roman"/>
                <w:sz w:val="28"/>
                <w:szCs w:val="28"/>
              </w:rPr>
              <w:t xml:space="preserve"> điện. Điện năng tạo ra được sữ dụng cho một động cơ điện truyền động.</w:t>
            </w:r>
          </w:p>
        </w:tc>
      </w:tr>
    </w:tbl>
    <w:p w:rsidR="00E014A9" w:rsidRDefault="005500D5"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Năng lượng điện lưu trữ ở ắc quy thông qu bộ đảo điện và được sử dụng khi cần thiết, thí dụ khi chỉ cần truyền động bằng điện. Bộ đảo điện chuyển đổi năng lượng điện xoay chiều được tạo ra trong máy phát điện thành điện một chiều, để có thể lưu trữ được trong ắc quy. Để vận hành động cơ điện, bộ đảo điện chuyển đổi điện một chiều thành điện xoay chiều.</w:t>
      </w:r>
    </w:p>
    <w:p w:rsidR="00143968" w:rsidRDefault="00143968" w:rsidP="00C36853">
      <w:pPr>
        <w:spacing w:before="60" w:after="60"/>
        <w:ind w:firstLine="567"/>
        <w:jc w:val="both"/>
        <w:rPr>
          <w:rFonts w:ascii="Times New Roman" w:hAnsi="Times New Roman" w:cs="Times New Roman"/>
          <w:sz w:val="28"/>
          <w:szCs w:val="28"/>
        </w:rPr>
      </w:pPr>
      <w:r w:rsidRPr="00143968">
        <w:rPr>
          <w:rFonts w:ascii="Times New Roman" w:hAnsi="Times New Roman" w:cs="Times New Roman"/>
          <w:sz w:val="28"/>
          <w:szCs w:val="28"/>
          <w:highlight w:val="yellow"/>
        </w:rPr>
        <w:t>Hình 1</w:t>
      </w:r>
    </w:p>
    <w:p w:rsidR="00143968" w:rsidRDefault="00143968"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chạy bằng điện có một động cơ đốt trong bổ sung được xem là hệ thống hybrid nối tiếp ( hình 2)</w:t>
      </w:r>
    </w:p>
    <w:p w:rsidR="00143968" w:rsidRDefault="00143968" w:rsidP="00C36853">
      <w:pPr>
        <w:spacing w:before="60" w:after="60"/>
        <w:ind w:firstLine="567"/>
        <w:jc w:val="both"/>
        <w:rPr>
          <w:rFonts w:ascii="Times New Roman" w:hAnsi="Times New Roman" w:cs="Times New Roman"/>
          <w:sz w:val="28"/>
          <w:szCs w:val="28"/>
        </w:rPr>
      </w:pPr>
      <w:r w:rsidRPr="00143968">
        <w:rPr>
          <w:rFonts w:ascii="Times New Roman" w:hAnsi="Times New Roman" w:cs="Times New Roman"/>
          <w:sz w:val="28"/>
          <w:szCs w:val="28"/>
          <w:highlight w:val="yellow"/>
        </w:rPr>
        <w:t>Hình 2</w:t>
      </w:r>
    </w:p>
    <w:p w:rsidR="00143968" w:rsidRDefault="00D736E5"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Mở rộng tầm chạy xa. Khi cần thiết, hệ thống điện tử khởi động động cơ đốt trong để mở rộng tầm chạy xa của xe. Trong trương hợp này, động cơ đốt trong </w:t>
      </w:r>
      <w:r w:rsidR="00C71F54">
        <w:rPr>
          <w:rFonts w:ascii="Times New Roman" w:hAnsi="Times New Roman" w:cs="Times New Roman"/>
          <w:sz w:val="28"/>
          <w:szCs w:val="28"/>
        </w:rPr>
        <w:t>chỉ được dùng để cung cấp điện cho động cơ điện (“ phát điện tại chỗ”). Ở đây, hệ thống điện tử cũng có tính đến các dữ liệu dẫn đường, thí dụ như điểm đến và tình trạng lộ trình khi lên hoặc xuống dốc.</w:t>
      </w:r>
    </w:p>
    <w:p w:rsidR="00C71F54" w:rsidRDefault="00C71F54"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Động cơ đốt trong có thể được sử dụng là động cơ Otto, diesel hoặc Wankel. Động cơ diesel được sử dụng cho xe buýt. Động cơ Wankel có lợi thế là hoặc động gần như không bị rung, có kích thước nhỏ và trọng lượng thấp. Bình nhiên liệu dự trữ của ô tô cá nhân có dung tích từ 10 lít đến 30 lít.</w:t>
      </w:r>
    </w:p>
    <w:p w:rsidR="00C71F54" w:rsidRDefault="00C71F54"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có chức năng “ mở rộng tầm chạy xa” cơ bản có một ắc quy được nạp điện qua một đầu nối điện, thí dụ như giắc cắm trong nhà.</w:t>
      </w:r>
    </w:p>
    <w:tbl>
      <w:tblPr>
        <w:tblStyle w:val="TableGrid"/>
        <w:tblW w:w="0" w:type="auto"/>
        <w:tblLook w:val="04A0" w:firstRow="1" w:lastRow="0" w:firstColumn="1" w:lastColumn="0" w:noHBand="0" w:noVBand="1"/>
      </w:tblPr>
      <w:tblGrid>
        <w:gridCol w:w="9571"/>
      </w:tblGrid>
      <w:tr w:rsidR="00C71F54" w:rsidTr="00C71F54">
        <w:tc>
          <w:tcPr>
            <w:tcW w:w="9571" w:type="dxa"/>
          </w:tcPr>
          <w:p w:rsidR="00C71F54" w:rsidRDefault="00C71F54" w:rsidP="00C71F54">
            <w:pPr>
              <w:spacing w:before="60" w:after="60"/>
              <w:jc w:val="both"/>
              <w:rPr>
                <w:rFonts w:ascii="Times New Roman" w:hAnsi="Times New Roman" w:cs="Times New Roman"/>
                <w:sz w:val="28"/>
                <w:szCs w:val="28"/>
              </w:rPr>
            </w:pPr>
            <w:r>
              <w:rPr>
                <w:rFonts w:ascii="Times New Roman" w:hAnsi="Times New Roman" w:cs="Times New Roman"/>
                <w:sz w:val="28"/>
                <w:szCs w:val="28"/>
              </w:rPr>
              <w:t>Xe có truyền động hybird với ắc quy có thể nạp điện thông qua một đầu nối điện được gọi là xe có truyền động hybird có giắc cắm ( Plug-In-Hybirde)</w:t>
            </w:r>
          </w:p>
        </w:tc>
      </w:tr>
    </w:tbl>
    <w:p w:rsidR="00C71F54" w:rsidRPr="00C71F54" w:rsidRDefault="00C71F54" w:rsidP="00C36853">
      <w:pPr>
        <w:spacing w:before="60" w:after="60"/>
        <w:ind w:firstLine="567"/>
        <w:jc w:val="both"/>
        <w:rPr>
          <w:rFonts w:ascii="Times New Roman" w:hAnsi="Times New Roman" w:cs="Times New Roman"/>
          <w:b/>
          <w:sz w:val="28"/>
          <w:szCs w:val="28"/>
        </w:rPr>
      </w:pPr>
      <w:r w:rsidRPr="00C71F54">
        <w:rPr>
          <w:rFonts w:ascii="Times New Roman" w:hAnsi="Times New Roman" w:cs="Times New Roman"/>
          <w:b/>
          <w:sz w:val="28"/>
          <w:szCs w:val="28"/>
        </w:rPr>
        <w:t>Hệ thống hybird song song</w:t>
      </w:r>
    </w:p>
    <w:tbl>
      <w:tblPr>
        <w:tblStyle w:val="TableGrid"/>
        <w:tblW w:w="0" w:type="auto"/>
        <w:tblLook w:val="04A0" w:firstRow="1" w:lastRow="0" w:firstColumn="1" w:lastColumn="0" w:noHBand="0" w:noVBand="1"/>
      </w:tblPr>
      <w:tblGrid>
        <w:gridCol w:w="9571"/>
      </w:tblGrid>
      <w:tr w:rsidR="00C71F54" w:rsidTr="00C71F54">
        <w:tc>
          <w:tcPr>
            <w:tcW w:w="9571" w:type="dxa"/>
          </w:tcPr>
          <w:p w:rsidR="00C71F54" w:rsidRDefault="00C71F54"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Trong hệ thống hybrid song song, động cơ đốt trong và động cơ điện cùng vận hành bánh xe.</w:t>
            </w:r>
          </w:p>
        </w:tc>
      </w:tr>
    </w:tbl>
    <w:p w:rsidR="00C71F54" w:rsidRDefault="00C71F54" w:rsidP="00C71F54">
      <w:pPr>
        <w:spacing w:before="60" w:after="60"/>
        <w:ind w:firstLine="567"/>
        <w:jc w:val="both"/>
        <w:rPr>
          <w:rFonts w:ascii="Times New Roman" w:hAnsi="Times New Roman" w:cs="Times New Roman"/>
          <w:sz w:val="28"/>
          <w:szCs w:val="28"/>
        </w:rPr>
      </w:pPr>
      <w:r w:rsidRPr="00C71F54">
        <w:rPr>
          <w:rFonts w:ascii="Times New Roman" w:hAnsi="Times New Roman" w:cs="Times New Roman"/>
          <w:b/>
          <w:sz w:val="28"/>
          <w:szCs w:val="28"/>
        </w:rPr>
        <w:t>Nạp ắc quy</w:t>
      </w:r>
      <w:r>
        <w:rPr>
          <w:rFonts w:ascii="Times New Roman" w:hAnsi="Times New Roman" w:cs="Times New Roman"/>
          <w:sz w:val="28"/>
          <w:szCs w:val="28"/>
        </w:rPr>
        <w:t>. Động cơ điện cũng có thể hoạt động như một máy phát điện và do đó được gọi là động cơ-máy phát điện. Ắc quy được nạp bằng cách chuyển đổi động cơ điện trong khi xe vận hành với động cơ đốt trong hoặc khi phanh (thu hồi) (hình 3)</w:t>
      </w:r>
    </w:p>
    <w:p w:rsidR="00C71F54" w:rsidRDefault="00C71F54" w:rsidP="00C71F54">
      <w:pPr>
        <w:spacing w:before="60" w:after="60"/>
        <w:ind w:firstLine="567"/>
        <w:jc w:val="both"/>
        <w:rPr>
          <w:rFonts w:ascii="Times New Roman" w:hAnsi="Times New Roman" w:cs="Times New Roman"/>
          <w:sz w:val="28"/>
          <w:szCs w:val="28"/>
        </w:rPr>
      </w:pPr>
      <w:r w:rsidRPr="00C71F54">
        <w:rPr>
          <w:rFonts w:ascii="Times New Roman" w:hAnsi="Times New Roman" w:cs="Times New Roman"/>
          <w:sz w:val="28"/>
          <w:szCs w:val="28"/>
          <w:highlight w:val="yellow"/>
        </w:rPr>
        <w:t>Hình 3</w:t>
      </w:r>
    </w:p>
    <w:p w:rsidR="00C71F54" w:rsidRDefault="00C71F54" w:rsidP="00C71F54">
      <w:pPr>
        <w:spacing w:before="60" w:after="60"/>
        <w:ind w:firstLine="567"/>
        <w:jc w:val="both"/>
        <w:rPr>
          <w:rFonts w:ascii="Times New Roman" w:hAnsi="Times New Roman" w:cs="Times New Roman"/>
          <w:sz w:val="28"/>
          <w:szCs w:val="28"/>
        </w:rPr>
      </w:pPr>
      <w:r w:rsidRPr="00DA1AEC">
        <w:rPr>
          <w:rFonts w:ascii="Times New Roman" w:hAnsi="Times New Roman" w:cs="Times New Roman"/>
          <w:b/>
          <w:sz w:val="28"/>
          <w:szCs w:val="28"/>
        </w:rPr>
        <w:t>Truyền động</w:t>
      </w:r>
      <w:r>
        <w:rPr>
          <w:rFonts w:ascii="Times New Roman" w:hAnsi="Times New Roman" w:cs="Times New Roman"/>
          <w:sz w:val="28"/>
          <w:szCs w:val="28"/>
        </w:rPr>
        <w:t>. Kết nối giữa động cơ đốt trong và động cơ điện trong hệ thống này là cố định, thí dụ bởi một kết nối mặt bích giữa trục khuỷu và động cơ điện. Động cơ điện được đồng thời sử dụng như bộ khởi động.</w:t>
      </w:r>
    </w:p>
    <w:p w:rsidR="00C71F54" w:rsidRDefault="00DA1AEC"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Do thiết kế phẳng, động cơ điện có thể </w:t>
      </w:r>
      <w:r w:rsidR="00686636">
        <w:rPr>
          <w:rFonts w:ascii="Times New Roman" w:hAnsi="Times New Roman" w:cs="Times New Roman"/>
          <w:sz w:val="28"/>
          <w:szCs w:val="28"/>
        </w:rPr>
        <w:t>được bố trí giữa động cơ đốt trong và hộp số. động cơ điện ( động cơ điện đồng bộ xoay chiều được kích hoạt vĩnh cửu) đồng thời đảm nhận chức năng trục cân bằng ( hình 1). Hộp số được sử dụng thường là hộp số vô cấp  CVT (Continuous Variable Transmission)</w:t>
      </w:r>
    </w:p>
    <w:p w:rsidR="00686636" w:rsidRDefault="00686636" w:rsidP="00C71F54">
      <w:pPr>
        <w:spacing w:before="60" w:after="60"/>
        <w:ind w:firstLine="567"/>
        <w:jc w:val="both"/>
        <w:rPr>
          <w:rFonts w:ascii="Times New Roman" w:hAnsi="Times New Roman" w:cs="Times New Roman"/>
          <w:sz w:val="28"/>
          <w:szCs w:val="28"/>
        </w:rPr>
      </w:pPr>
      <w:r w:rsidRPr="00686636">
        <w:rPr>
          <w:rFonts w:ascii="Times New Roman" w:hAnsi="Times New Roman" w:cs="Times New Roman"/>
          <w:sz w:val="28"/>
          <w:szCs w:val="28"/>
          <w:highlight w:val="yellow"/>
        </w:rPr>
        <w:t>Hình 1</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khiển bao gồm bính ắc quy cũng như bộ công suất  bộ điều khiển ắc quy, bộ biến áp, động cơ quạt gió). Bộ truyền động ở phía trước xe được cung cấp năng lượng điện thông qua một dây cáp điện cao áp (hình 2)</w:t>
      </w:r>
    </w:p>
    <w:p w:rsidR="00686636" w:rsidRDefault="00686636" w:rsidP="00C71F54">
      <w:pPr>
        <w:spacing w:before="60" w:after="60"/>
        <w:ind w:firstLine="567"/>
        <w:jc w:val="both"/>
        <w:rPr>
          <w:rFonts w:ascii="Times New Roman" w:hAnsi="Times New Roman" w:cs="Times New Roman"/>
          <w:sz w:val="28"/>
          <w:szCs w:val="28"/>
        </w:rPr>
      </w:pPr>
      <w:r w:rsidRPr="00686636">
        <w:rPr>
          <w:rFonts w:ascii="Times New Roman" w:hAnsi="Times New Roman" w:cs="Times New Roman"/>
          <w:sz w:val="28"/>
          <w:szCs w:val="28"/>
          <w:highlight w:val="yellow"/>
        </w:rPr>
        <w:t>Hình 2</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truyền động hybrid phân nhánh công suất</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truyền động hybrid phân nhánh công suất là sự kết hợp của hệ thống truyền động hybrid song song và nối tiếp. Thông qua một thiết bị phân nhánh công suất thí dụ như một bộ truyền động bánh răng hành tinh, động cơ đốt trong và một hoặc hai động cơ điện (MG1 và MG2) được kết nối cơ học với nhau ( hình 3).</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Lực truyền động của động cơ đốt trong được chia ra nhờ một bộ truyền động bánh răng hành tinh. Một phần lực truyền động được dẫn đến bánh răng chủ động, trong khi phần khác đi đến động cơ điện MG1 và được dùng để tạo ra điện. Vì </w:t>
      </w:r>
      <w:r>
        <w:rPr>
          <w:rFonts w:ascii="Times New Roman" w:hAnsi="Times New Roman" w:cs="Times New Roman"/>
          <w:sz w:val="28"/>
          <w:szCs w:val="28"/>
        </w:rPr>
        <w:lastRenderedPageBreak/>
        <w:t>động cơ điện MG2 được nối kết với các bánh xe chủ động nên MG2 phải được bận hành, vì nếu không thì nó sẽ tạo ra hiệu quả phanh.</w:t>
      </w:r>
    </w:p>
    <w:tbl>
      <w:tblPr>
        <w:tblStyle w:val="TableGrid"/>
        <w:tblW w:w="0" w:type="auto"/>
        <w:tblLook w:val="04A0" w:firstRow="1" w:lastRow="0" w:firstColumn="1" w:lastColumn="0" w:noHBand="0" w:noVBand="1"/>
      </w:tblPr>
      <w:tblGrid>
        <w:gridCol w:w="9571"/>
      </w:tblGrid>
      <w:tr w:rsidR="00686636" w:rsidTr="00686636">
        <w:tc>
          <w:tcPr>
            <w:tcW w:w="9571" w:type="dxa"/>
          </w:tcPr>
          <w:p w:rsidR="00686636" w:rsidRDefault="00686636" w:rsidP="002878B1">
            <w:pPr>
              <w:spacing w:before="60" w:after="60"/>
              <w:jc w:val="both"/>
              <w:rPr>
                <w:rFonts w:ascii="Times New Roman" w:hAnsi="Times New Roman" w:cs="Times New Roman"/>
                <w:sz w:val="28"/>
                <w:szCs w:val="28"/>
              </w:rPr>
            </w:pPr>
            <w:r>
              <w:rPr>
                <w:rFonts w:ascii="Times New Roman" w:hAnsi="Times New Roman" w:cs="Times New Roman"/>
                <w:sz w:val="28"/>
                <w:szCs w:val="28"/>
              </w:rPr>
              <w:t>Các động cơ điện MG1 và MG2 cũng có thể được sử dụng như máy phát điệ</w:t>
            </w:r>
            <w:r w:rsidR="002878B1">
              <w:rPr>
                <w:rFonts w:ascii="Times New Roman" w:hAnsi="Times New Roman" w:cs="Times New Roman"/>
                <w:sz w:val="28"/>
                <w:szCs w:val="28"/>
              </w:rPr>
              <w:t>n tùy theo tình trạ</w:t>
            </w:r>
            <w:r>
              <w:rPr>
                <w:rFonts w:ascii="Times New Roman" w:hAnsi="Times New Roman" w:cs="Times New Roman"/>
                <w:sz w:val="28"/>
                <w:szCs w:val="28"/>
              </w:rPr>
              <w:t>ng vận hành</w:t>
            </w:r>
          </w:p>
        </w:tc>
      </w:tr>
    </w:tbl>
    <w:p w:rsidR="00686636" w:rsidRDefault="002878B1"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MG2 và hộp số vi sai cho bánh xe chủ động được nối với nhau nhờ xích truyền động và bánh răng.</w:t>
      </w:r>
    </w:p>
    <w:p w:rsidR="002878B1" w:rsidRDefault="002878B1" w:rsidP="00C71F54">
      <w:pPr>
        <w:spacing w:before="60" w:after="60"/>
        <w:ind w:firstLine="567"/>
        <w:jc w:val="both"/>
        <w:rPr>
          <w:rFonts w:ascii="Times New Roman" w:hAnsi="Times New Roman" w:cs="Times New Roman"/>
          <w:sz w:val="28"/>
          <w:szCs w:val="28"/>
        </w:rPr>
      </w:pPr>
      <w:r w:rsidRPr="002878B1">
        <w:rPr>
          <w:rFonts w:ascii="Times New Roman" w:hAnsi="Times New Roman" w:cs="Times New Roman"/>
          <w:sz w:val="28"/>
          <w:szCs w:val="28"/>
          <w:highlight w:val="yellow"/>
        </w:rPr>
        <w:t>Hình 3</w:t>
      </w:r>
    </w:p>
    <w:p w:rsidR="002878B1"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b/>
          <w:sz w:val="28"/>
          <w:szCs w:val="28"/>
        </w:rPr>
        <w:t>Cấu tạo bộ truyền động</w:t>
      </w:r>
      <w:r>
        <w:rPr>
          <w:rFonts w:ascii="Times New Roman" w:hAnsi="Times New Roman" w:cs="Times New Roman"/>
          <w:sz w:val="28"/>
          <w:szCs w:val="28"/>
        </w:rPr>
        <w:t xml:space="preserve"> bao gồm các động cơ-máy phát điện MG1 và MG2, bộ truyền động bánh răng hành tinh và hộp số vi sai (hình 1). Ngoài ra, còn có một đầu nối với bộ đảo điện hoặc ắc quy.</w:t>
      </w:r>
    </w:p>
    <w:p w:rsidR="00F67C12"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sz w:val="28"/>
          <w:szCs w:val="28"/>
          <w:highlight w:val="yellow"/>
        </w:rPr>
        <w:t>Hình 1</w:t>
      </w:r>
    </w:p>
    <w:p w:rsidR="00F67C12"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truyền động được cung cấp điện áp từ 200V đến 300V qua bìn hắc quy. Bộ đảo điện chuyển điện xoay chiều thành điện một chiều. Động cơ điện được kết nối với bộ đảo điện bằng dây dẫn điện áp cao. Ắc quy điện áp cap năm phía sau xe ( hình 2)</w:t>
      </w:r>
    </w:p>
    <w:p w:rsidR="00F67C12"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sz w:val="28"/>
          <w:szCs w:val="28"/>
          <w:highlight w:val="yellow"/>
        </w:rPr>
        <w:t>Hình 2</w:t>
      </w:r>
    </w:p>
    <w:p w:rsidR="00F67C12"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Nguyên lý hoạt động</w:t>
      </w:r>
    </w:p>
    <w:p w:rsidR="00F67C12" w:rsidRPr="00935384"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Động cơ đốt trong và hai động cơ-máy phát điện MG1 và MG2 nối kết với nhau qua </w:t>
      </w:r>
      <w:bookmarkStart w:id="0" w:name="_GoBack"/>
      <w:bookmarkEnd w:id="0"/>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ca</w:t>
      </w:r>
    </w:p>
    <w:sectPr w:rsidR="00935384" w:rsidSect="00BA1F7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D4242"/>
    <w:multiLevelType w:val="hybridMultilevel"/>
    <w:tmpl w:val="6492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F7B"/>
    <w:rsid w:val="00006A41"/>
    <w:rsid w:val="00097C92"/>
    <w:rsid w:val="00143968"/>
    <w:rsid w:val="001B2C92"/>
    <w:rsid w:val="001E5D00"/>
    <w:rsid w:val="002878B1"/>
    <w:rsid w:val="0029750F"/>
    <w:rsid w:val="002F5F22"/>
    <w:rsid w:val="00301862"/>
    <w:rsid w:val="003B6793"/>
    <w:rsid w:val="003D62A6"/>
    <w:rsid w:val="003E7411"/>
    <w:rsid w:val="00485CA1"/>
    <w:rsid w:val="005500D5"/>
    <w:rsid w:val="005E6AAF"/>
    <w:rsid w:val="00686636"/>
    <w:rsid w:val="006B2F14"/>
    <w:rsid w:val="0077684C"/>
    <w:rsid w:val="00781495"/>
    <w:rsid w:val="008142AC"/>
    <w:rsid w:val="0084156D"/>
    <w:rsid w:val="00867477"/>
    <w:rsid w:val="00886037"/>
    <w:rsid w:val="00887429"/>
    <w:rsid w:val="00935384"/>
    <w:rsid w:val="00A328E6"/>
    <w:rsid w:val="00A96279"/>
    <w:rsid w:val="00AB2F93"/>
    <w:rsid w:val="00B97BCB"/>
    <w:rsid w:val="00BA1F7B"/>
    <w:rsid w:val="00C000F5"/>
    <w:rsid w:val="00C04B78"/>
    <w:rsid w:val="00C36853"/>
    <w:rsid w:val="00C71F54"/>
    <w:rsid w:val="00D021E3"/>
    <w:rsid w:val="00D736E5"/>
    <w:rsid w:val="00DA1AEC"/>
    <w:rsid w:val="00E014A9"/>
    <w:rsid w:val="00E20689"/>
    <w:rsid w:val="00F67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F7B"/>
    <w:pPr>
      <w:ind w:left="720"/>
      <w:contextualSpacing/>
    </w:pPr>
  </w:style>
  <w:style w:type="table" w:styleId="TableGrid">
    <w:name w:val="Table Grid"/>
    <w:basedOn w:val="TableNormal"/>
    <w:uiPriority w:val="59"/>
    <w:rsid w:val="00BA1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7C92"/>
    <w:rPr>
      <w:color w:val="808080"/>
    </w:rPr>
  </w:style>
  <w:style w:type="paragraph" w:styleId="BalloonText">
    <w:name w:val="Balloon Text"/>
    <w:basedOn w:val="Normal"/>
    <w:link w:val="BalloonTextChar"/>
    <w:uiPriority w:val="99"/>
    <w:semiHidden/>
    <w:unhideWhenUsed/>
    <w:rsid w:val="00097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F7B"/>
    <w:pPr>
      <w:ind w:left="720"/>
      <w:contextualSpacing/>
    </w:pPr>
  </w:style>
  <w:style w:type="table" w:styleId="TableGrid">
    <w:name w:val="Table Grid"/>
    <w:basedOn w:val="TableNormal"/>
    <w:uiPriority w:val="59"/>
    <w:rsid w:val="00BA1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7C92"/>
    <w:rPr>
      <w:color w:val="808080"/>
    </w:rPr>
  </w:style>
  <w:style w:type="paragraph" w:styleId="BalloonText">
    <w:name w:val="Balloon Text"/>
    <w:basedOn w:val="Normal"/>
    <w:link w:val="BalloonTextChar"/>
    <w:uiPriority w:val="99"/>
    <w:semiHidden/>
    <w:unhideWhenUsed/>
    <w:rsid w:val="00097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KT</dc:creator>
  <cp:lastModifiedBy>Tuyet KT</cp:lastModifiedBy>
  <cp:revision>20</cp:revision>
  <dcterms:created xsi:type="dcterms:W3CDTF">2019-11-11T03:51:00Z</dcterms:created>
  <dcterms:modified xsi:type="dcterms:W3CDTF">2019-11-11T09:15:00Z</dcterms:modified>
</cp:coreProperties>
</file>